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173" w:rsidRPr="00824173" w:rsidRDefault="00824173" w:rsidP="00824173">
      <w:pPr>
        <w:snapToGrid w:val="0"/>
        <w:spacing w:line="360" w:lineRule="atLeast"/>
        <w:jc w:val="center"/>
        <w:rPr>
          <w:rFonts w:ascii="標楷體" w:eastAsia="標楷體" w:hAnsi="標楷體"/>
          <w:sz w:val="36"/>
          <w:szCs w:val="28"/>
        </w:rPr>
      </w:pPr>
      <w:r w:rsidRPr="00824173">
        <w:rPr>
          <w:rFonts w:ascii="標楷體" w:eastAsia="標楷體" w:hAnsi="標楷體" w:cs="新細明體"/>
          <w:bCs/>
          <w:color w:val="000000" w:themeColor="text1"/>
          <w:sz w:val="36"/>
          <w:szCs w:val="28"/>
        </w:rPr>
        <w:t>法鼓文理學院教師輔導與管教學生辦法</w:t>
      </w:r>
    </w:p>
    <w:p w:rsidR="00D555BC" w:rsidRDefault="00D555BC" w:rsidP="00824173">
      <w:pPr>
        <w:pStyle w:val="a3"/>
        <w:tabs>
          <w:tab w:val="left" w:pos="1418"/>
        </w:tabs>
        <w:snapToGrid w:val="0"/>
        <w:spacing w:line="360" w:lineRule="atLeast"/>
        <w:ind w:firstLine="0"/>
        <w:jc w:val="right"/>
        <w:rPr>
          <w:rFonts w:ascii="標楷體" w:eastAsia="標楷體" w:hAnsi="標楷體" w:cs="新細明體"/>
          <w:sz w:val="16"/>
          <w:szCs w:val="16"/>
        </w:rPr>
      </w:pPr>
    </w:p>
    <w:p w:rsidR="00824173" w:rsidRDefault="00824173" w:rsidP="00824173">
      <w:pPr>
        <w:pStyle w:val="a3"/>
        <w:tabs>
          <w:tab w:val="left" w:pos="1418"/>
        </w:tabs>
        <w:snapToGrid w:val="0"/>
        <w:spacing w:line="360" w:lineRule="atLeast"/>
        <w:ind w:firstLine="0"/>
        <w:jc w:val="right"/>
        <w:rPr>
          <w:rFonts w:ascii="標楷體" w:eastAsia="標楷體" w:hAnsi="標楷體" w:cs="新細明體"/>
          <w:sz w:val="16"/>
          <w:szCs w:val="16"/>
        </w:rPr>
      </w:pPr>
      <w:r w:rsidRPr="00824173">
        <w:rPr>
          <w:rFonts w:ascii="標楷體" w:eastAsia="標楷體" w:hAnsi="標楷體" w:cs="新細明體"/>
          <w:sz w:val="16"/>
          <w:szCs w:val="16"/>
        </w:rPr>
        <w:t>中華民國10</w:t>
      </w:r>
      <w:r w:rsidRPr="00824173">
        <w:rPr>
          <w:rFonts w:ascii="標楷體" w:eastAsia="標楷體" w:hAnsi="標楷體" w:cs="新細明體" w:hint="eastAsia"/>
          <w:sz w:val="16"/>
          <w:szCs w:val="16"/>
        </w:rPr>
        <w:t>9</w:t>
      </w:r>
      <w:r w:rsidRPr="00824173">
        <w:rPr>
          <w:rFonts w:ascii="標楷體" w:eastAsia="標楷體" w:hAnsi="標楷體" w:cs="新細明體"/>
          <w:sz w:val="16"/>
          <w:szCs w:val="16"/>
        </w:rPr>
        <w:t>年</w:t>
      </w:r>
      <w:r w:rsidRPr="00824173">
        <w:rPr>
          <w:rFonts w:ascii="標楷體" w:eastAsia="標楷體" w:hAnsi="標楷體" w:cs="新細明體" w:hint="eastAsia"/>
          <w:sz w:val="16"/>
          <w:szCs w:val="16"/>
        </w:rPr>
        <w:t>4</w:t>
      </w:r>
      <w:r w:rsidRPr="00824173">
        <w:rPr>
          <w:rFonts w:ascii="標楷體" w:eastAsia="標楷體" w:hAnsi="標楷體" w:cs="新細明體"/>
          <w:sz w:val="16"/>
          <w:szCs w:val="16"/>
        </w:rPr>
        <w:t>月</w:t>
      </w:r>
      <w:r w:rsidRPr="00824173">
        <w:rPr>
          <w:rFonts w:ascii="標楷體" w:eastAsia="標楷體" w:hAnsi="標楷體" w:cs="新細明體" w:hint="eastAsia"/>
          <w:sz w:val="16"/>
          <w:szCs w:val="16"/>
        </w:rPr>
        <w:t>22</w:t>
      </w:r>
      <w:r w:rsidRPr="00824173">
        <w:rPr>
          <w:rFonts w:ascii="標楷體" w:eastAsia="標楷體" w:hAnsi="標楷體" w:cs="新細明體"/>
          <w:sz w:val="16"/>
          <w:szCs w:val="16"/>
        </w:rPr>
        <w:t>日108學年度第</w:t>
      </w:r>
      <w:r w:rsidRPr="00824173">
        <w:rPr>
          <w:rFonts w:ascii="標楷體" w:eastAsia="標楷體" w:hAnsi="標楷體" w:cs="新細明體" w:hint="eastAsia"/>
          <w:sz w:val="16"/>
          <w:szCs w:val="16"/>
        </w:rPr>
        <w:t>5</w:t>
      </w:r>
      <w:r w:rsidRPr="00824173">
        <w:rPr>
          <w:rFonts w:ascii="標楷體" w:eastAsia="標楷體" w:hAnsi="標楷體" w:cs="新細明體"/>
          <w:sz w:val="16"/>
          <w:szCs w:val="16"/>
        </w:rPr>
        <w:t>次校務會議通過</w:t>
      </w:r>
    </w:p>
    <w:p w:rsidR="00824173" w:rsidRPr="00824173" w:rsidRDefault="00824173" w:rsidP="00824173">
      <w:pPr>
        <w:tabs>
          <w:tab w:val="left" w:pos="1418"/>
        </w:tabs>
        <w:snapToGrid w:val="0"/>
        <w:spacing w:line="360" w:lineRule="atLeast"/>
        <w:ind w:left="1200" w:hanging="1200"/>
        <w:jc w:val="both"/>
        <w:rPr>
          <w:rFonts w:ascii="標楷體" w:eastAsia="標楷體" w:hAnsi="標楷體"/>
          <w:color w:val="000000" w:themeColor="text1"/>
        </w:rPr>
      </w:pPr>
      <w:bookmarkStart w:id="0" w:name="_GoBack"/>
      <w:bookmarkEnd w:id="0"/>
      <w:r w:rsidRPr="00824173">
        <w:rPr>
          <w:rFonts w:ascii="標楷體" w:eastAsia="標楷體" w:hAnsi="標楷體" w:cs="新細明體"/>
          <w:color w:val="000000" w:themeColor="text1"/>
        </w:rPr>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一</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  本校為積極維護學生之學習權、受教權、身體自主權及人格發展權，依教師法第十七條及教育部頒學校訂定教師輔導與管教學生辦法注意事項及</w:t>
      </w:r>
      <w:bookmarkStart w:id="1" w:name="__DdeLink__2212_1960399524"/>
      <w:r w:rsidRPr="00824173">
        <w:rPr>
          <w:rFonts w:ascii="標楷體" w:eastAsia="標楷體" w:hAnsi="標楷體" w:cs="新細明體"/>
          <w:color w:val="000000" w:themeColor="text1"/>
        </w:rPr>
        <w:t>學校實施教師輔導與管教學生辦法規定</w:t>
      </w:r>
      <w:bookmarkEnd w:id="1"/>
      <w:r w:rsidRPr="00824173">
        <w:rPr>
          <w:rFonts w:ascii="標楷體" w:eastAsia="標楷體" w:hAnsi="標楷體" w:cs="新細明體"/>
          <w:color w:val="000000" w:themeColor="text1"/>
        </w:rPr>
        <w:t>訂定本辦法。</w:t>
      </w:r>
    </w:p>
    <w:p w:rsidR="00824173" w:rsidRPr="00824173" w:rsidRDefault="00824173" w:rsidP="00824173">
      <w:pPr>
        <w:snapToGrid w:val="0"/>
        <w:spacing w:line="360" w:lineRule="atLeast"/>
        <w:ind w:left="1200" w:hanging="1200"/>
        <w:jc w:val="both"/>
        <w:rPr>
          <w:rFonts w:ascii="標楷體" w:eastAsia="標楷體" w:hAnsi="標楷體"/>
          <w:color w:val="000000" w:themeColor="text1"/>
        </w:rPr>
      </w:pPr>
      <w:r w:rsidRPr="00824173">
        <w:rPr>
          <w:rFonts w:ascii="標楷體" w:eastAsia="標楷體" w:hAnsi="標楷體" w:cs="新細明體"/>
          <w:color w:val="000000" w:themeColor="text1"/>
        </w:rPr>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二</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教師輔導與管教學生，適用本辦法。本辦法未規定者，適用本校校規及其他相關規定。</w:t>
      </w:r>
    </w:p>
    <w:p w:rsidR="00824173" w:rsidRPr="00824173" w:rsidRDefault="00824173" w:rsidP="00824173">
      <w:pPr>
        <w:snapToGrid w:val="0"/>
        <w:spacing w:line="360" w:lineRule="atLeast"/>
        <w:ind w:left="1200" w:hanging="1200"/>
        <w:jc w:val="both"/>
        <w:rPr>
          <w:rFonts w:ascii="標楷體" w:eastAsia="標楷體" w:hAnsi="標楷體"/>
          <w:color w:val="000000" w:themeColor="text1"/>
        </w:rPr>
      </w:pPr>
      <w:r w:rsidRPr="00824173">
        <w:rPr>
          <w:rFonts w:ascii="標楷體" w:eastAsia="標楷體" w:hAnsi="標楷體" w:cs="新細明體"/>
          <w:color w:val="000000" w:themeColor="text1"/>
        </w:rPr>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三</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w:t>
      </w:r>
      <w:r>
        <w:rPr>
          <w:rFonts w:ascii="標楷體" w:eastAsia="標楷體" w:hAnsi="標楷體"/>
          <w:color w:val="000000" w:themeColor="text1"/>
        </w:rPr>
        <w:t xml:space="preserve"> </w:t>
      </w:r>
      <w:r w:rsidRPr="00824173">
        <w:rPr>
          <w:rFonts w:ascii="標楷體" w:eastAsia="標楷體" w:hAnsi="標楷體" w:cs="新細明體"/>
          <w:color w:val="000000" w:themeColor="text1"/>
        </w:rPr>
        <w:t>本校教師皆具輔導或管教學生之義務，並應參加輔導知能之進修或研習，以增進專業知能。</w:t>
      </w:r>
    </w:p>
    <w:p w:rsidR="00824173" w:rsidRPr="00824173" w:rsidRDefault="00824173" w:rsidP="00824173">
      <w:pPr>
        <w:snapToGrid w:val="0"/>
        <w:spacing w:line="360" w:lineRule="atLeast"/>
        <w:ind w:left="950" w:hanging="950"/>
        <w:jc w:val="both"/>
        <w:rPr>
          <w:rFonts w:ascii="標楷體" w:eastAsia="標楷體" w:hAnsi="標楷體"/>
          <w:color w:val="000000" w:themeColor="text1"/>
        </w:rPr>
      </w:pPr>
      <w:r w:rsidRPr="00824173">
        <w:rPr>
          <w:rFonts w:ascii="標楷體" w:eastAsia="標楷體" w:hAnsi="標楷體" w:cs="新細明體"/>
          <w:color w:val="000000" w:themeColor="text1"/>
        </w:rPr>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四</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教師輔導與教育學生應符合下列之目的：</w:t>
      </w:r>
    </w:p>
    <w:p w:rsidR="00824173" w:rsidRPr="00824173" w:rsidRDefault="00824173" w:rsidP="00824173">
      <w:pPr>
        <w:snapToGrid w:val="0"/>
        <w:spacing w:line="360" w:lineRule="atLeast"/>
        <w:ind w:left="1668" w:hanging="468"/>
        <w:jc w:val="both"/>
        <w:rPr>
          <w:rFonts w:ascii="標楷體" w:eastAsia="標楷體" w:hAnsi="標楷體"/>
          <w:color w:val="000000" w:themeColor="text1"/>
        </w:rPr>
      </w:pPr>
      <w:r w:rsidRPr="00824173">
        <w:rPr>
          <w:rFonts w:ascii="標楷體" w:eastAsia="標楷體" w:hAnsi="標楷體" w:cs="新細明體"/>
          <w:color w:val="000000" w:themeColor="text1"/>
        </w:rPr>
        <w:t>一、鼓勵學生優良表現，培養學生自治自律之處世態度。</w:t>
      </w:r>
    </w:p>
    <w:p w:rsidR="00824173" w:rsidRPr="00824173" w:rsidRDefault="00824173" w:rsidP="00824173">
      <w:pPr>
        <w:snapToGrid w:val="0"/>
        <w:spacing w:line="360" w:lineRule="atLeast"/>
        <w:ind w:left="1668" w:hanging="468"/>
        <w:jc w:val="both"/>
        <w:rPr>
          <w:rFonts w:ascii="標楷體" w:eastAsia="標楷體" w:hAnsi="標楷體"/>
          <w:color w:val="000000" w:themeColor="text1"/>
        </w:rPr>
      </w:pPr>
      <w:r w:rsidRPr="00824173">
        <w:rPr>
          <w:rFonts w:ascii="標楷體" w:eastAsia="標楷體" w:hAnsi="標楷體" w:cs="新細明體"/>
          <w:color w:val="000000" w:themeColor="text1"/>
        </w:rPr>
        <w:t>二、引導學生身心發展，激發個人潛能，培養健全人格。</w:t>
      </w:r>
    </w:p>
    <w:p w:rsidR="00824173" w:rsidRPr="00824173" w:rsidRDefault="00824173" w:rsidP="00824173">
      <w:pPr>
        <w:snapToGrid w:val="0"/>
        <w:spacing w:line="360" w:lineRule="atLeast"/>
        <w:ind w:left="1668" w:hanging="468"/>
        <w:jc w:val="both"/>
        <w:rPr>
          <w:rFonts w:ascii="標楷體" w:eastAsia="標楷體" w:hAnsi="標楷體"/>
          <w:color w:val="000000" w:themeColor="text1"/>
        </w:rPr>
      </w:pPr>
      <w:r w:rsidRPr="00824173">
        <w:rPr>
          <w:rFonts w:ascii="標楷體" w:eastAsia="標楷體" w:hAnsi="標楷體" w:cs="新細明體"/>
          <w:color w:val="000000" w:themeColor="text1"/>
        </w:rPr>
        <w:t>三、提升教育品質，確保班級教學與學校教育活動之正常舉行。</w:t>
      </w:r>
    </w:p>
    <w:p w:rsidR="00824173" w:rsidRPr="00824173" w:rsidRDefault="00824173" w:rsidP="00824173">
      <w:pPr>
        <w:tabs>
          <w:tab w:val="center" w:pos="4845"/>
        </w:tabs>
        <w:snapToGrid w:val="0"/>
        <w:spacing w:line="360" w:lineRule="atLeast"/>
        <w:ind w:left="1668" w:hanging="468"/>
        <w:jc w:val="both"/>
        <w:rPr>
          <w:rFonts w:ascii="標楷體" w:eastAsia="標楷體" w:hAnsi="標楷體"/>
          <w:color w:val="000000" w:themeColor="text1"/>
        </w:rPr>
      </w:pPr>
      <w:r w:rsidRPr="00824173">
        <w:rPr>
          <w:rFonts w:ascii="標楷體" w:eastAsia="標楷體" w:hAnsi="標楷體" w:cs="新細明體"/>
          <w:color w:val="000000" w:themeColor="text1"/>
        </w:rPr>
        <w:t>四、促進校園優質文化發展。</w:t>
      </w:r>
    </w:p>
    <w:p w:rsidR="00824173" w:rsidRPr="00824173" w:rsidRDefault="00824173" w:rsidP="00824173">
      <w:pPr>
        <w:tabs>
          <w:tab w:val="center" w:pos="4845"/>
        </w:tabs>
        <w:snapToGrid w:val="0"/>
        <w:spacing w:line="360" w:lineRule="atLeast"/>
        <w:ind w:left="1668" w:hanging="468"/>
        <w:jc w:val="both"/>
        <w:rPr>
          <w:rFonts w:ascii="標楷體" w:eastAsia="標楷體" w:hAnsi="標楷體"/>
          <w:color w:val="000000" w:themeColor="text1"/>
        </w:rPr>
      </w:pPr>
      <w:r w:rsidRPr="00824173">
        <w:rPr>
          <w:rFonts w:ascii="標楷體" w:eastAsia="標楷體" w:hAnsi="標楷體" w:cs="新細明體"/>
          <w:color w:val="000000" w:themeColor="text1"/>
        </w:rPr>
        <w:t>五、維護校園安全，保護學生免於遭受霸凌或危害，並做相關因應。</w:t>
      </w:r>
    </w:p>
    <w:p w:rsidR="00824173" w:rsidRPr="00824173" w:rsidRDefault="00824173" w:rsidP="00824173">
      <w:pPr>
        <w:widowControl/>
        <w:snapToGrid w:val="0"/>
        <w:spacing w:line="360" w:lineRule="atLeast"/>
        <w:jc w:val="both"/>
        <w:rPr>
          <w:rFonts w:ascii="標楷體" w:eastAsia="標楷體" w:hAnsi="標楷體"/>
          <w:color w:val="000000" w:themeColor="text1"/>
        </w:rPr>
      </w:pPr>
      <w:r w:rsidRPr="00824173">
        <w:rPr>
          <w:rFonts w:ascii="標楷體" w:eastAsia="標楷體" w:hAnsi="標楷體" w:cs="新細明體"/>
          <w:color w:val="000000" w:themeColor="text1"/>
        </w:rPr>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五</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凡經學校或教師安排之教育活動，教師應負起輔導、教育學生之責任。</w:t>
      </w:r>
    </w:p>
    <w:p w:rsidR="00824173" w:rsidRPr="00824173" w:rsidRDefault="00824173" w:rsidP="00824173">
      <w:pPr>
        <w:widowControl/>
        <w:snapToGrid w:val="0"/>
        <w:spacing w:line="360" w:lineRule="atLeast"/>
        <w:ind w:left="1134" w:hanging="1134"/>
        <w:jc w:val="both"/>
        <w:rPr>
          <w:rFonts w:ascii="標楷體" w:eastAsia="標楷體" w:hAnsi="標楷體" w:cs="新細明體"/>
          <w:color w:val="000000" w:themeColor="text1"/>
          <w:kern w:val="0"/>
        </w:rPr>
      </w:pPr>
      <w:r w:rsidRPr="00824173">
        <w:rPr>
          <w:rFonts w:ascii="標楷體" w:eastAsia="標楷體" w:hAnsi="標楷體" w:cs="新細明體"/>
          <w:color w:val="000000" w:themeColor="text1"/>
        </w:rPr>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六</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教師應對學生實施生活、學習、生涯、身心健康等各種輔導，前</w:t>
      </w:r>
      <w:r w:rsidRPr="00824173">
        <w:rPr>
          <w:rFonts w:ascii="標楷體" w:eastAsia="標楷體" w:hAnsi="標楷體" w:cs="新細明體"/>
          <w:color w:val="000000" w:themeColor="text1"/>
          <w:kern w:val="0"/>
        </w:rPr>
        <w:t>項輔</w:t>
      </w:r>
      <w:r>
        <w:rPr>
          <w:rFonts w:ascii="標楷體" w:eastAsia="標楷體" w:hAnsi="標楷體" w:cs="新細明體" w:hint="eastAsia"/>
          <w:color w:val="000000" w:themeColor="text1"/>
          <w:kern w:val="0"/>
        </w:rPr>
        <w:t xml:space="preserve">  </w:t>
      </w:r>
      <w:r w:rsidRPr="00824173">
        <w:rPr>
          <w:rFonts w:ascii="標楷體" w:eastAsia="標楷體" w:hAnsi="標楷體" w:cs="新細明體"/>
          <w:color w:val="000000" w:themeColor="text1"/>
          <w:kern w:val="0"/>
        </w:rPr>
        <w:t>導需具特殊專業能力者，得請輔導單位或其他相關單位協助。</w:t>
      </w:r>
    </w:p>
    <w:p w:rsidR="00824173" w:rsidRPr="00824173" w:rsidRDefault="00824173" w:rsidP="00824173">
      <w:pPr>
        <w:snapToGrid w:val="0"/>
        <w:spacing w:line="360" w:lineRule="atLeast"/>
        <w:ind w:left="950" w:hanging="950"/>
        <w:jc w:val="both"/>
        <w:rPr>
          <w:rFonts w:ascii="標楷體" w:eastAsia="標楷體" w:hAnsi="標楷體"/>
          <w:color w:val="000000" w:themeColor="text1"/>
        </w:rPr>
      </w:pPr>
      <w:r w:rsidRPr="00824173">
        <w:rPr>
          <w:rFonts w:ascii="標楷體" w:eastAsia="標楷體" w:hAnsi="標楷體" w:cs="新細明體"/>
          <w:color w:val="000000" w:themeColor="text1"/>
        </w:rPr>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七</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學生有下列行為之一者，本校及教師應施以適當輔導或管教：</w:t>
      </w:r>
    </w:p>
    <w:p w:rsidR="00824173" w:rsidRPr="00824173" w:rsidRDefault="00824173" w:rsidP="00824173">
      <w:pPr>
        <w:snapToGrid w:val="0"/>
        <w:spacing w:line="360" w:lineRule="atLeast"/>
        <w:ind w:left="1229"/>
        <w:jc w:val="both"/>
        <w:rPr>
          <w:rFonts w:ascii="標楷體" w:eastAsia="標楷體" w:hAnsi="標楷體"/>
          <w:color w:val="000000" w:themeColor="text1"/>
        </w:rPr>
      </w:pPr>
      <w:r w:rsidRPr="00824173">
        <w:rPr>
          <w:rFonts w:ascii="標楷體" w:eastAsia="標楷體" w:hAnsi="標楷體" w:cs="新細明體"/>
          <w:color w:val="000000" w:themeColor="text1"/>
        </w:rPr>
        <w:t>一、違反法律、法規命令或地方自治規章。</w:t>
      </w:r>
    </w:p>
    <w:p w:rsidR="00824173" w:rsidRPr="00824173" w:rsidRDefault="00824173" w:rsidP="00824173">
      <w:pPr>
        <w:snapToGrid w:val="0"/>
        <w:spacing w:line="360" w:lineRule="atLeast"/>
        <w:ind w:left="1229"/>
        <w:jc w:val="both"/>
        <w:rPr>
          <w:rFonts w:ascii="標楷體" w:eastAsia="標楷體" w:hAnsi="標楷體"/>
          <w:color w:val="000000" w:themeColor="text1"/>
        </w:rPr>
      </w:pPr>
      <w:r w:rsidRPr="00824173">
        <w:rPr>
          <w:rFonts w:ascii="標楷體" w:eastAsia="標楷體" w:hAnsi="標楷體" w:cs="新細明體"/>
          <w:color w:val="000000" w:themeColor="text1"/>
        </w:rPr>
        <w:t>二、違反依合法程序制定之校規。</w:t>
      </w:r>
    </w:p>
    <w:p w:rsidR="00824173" w:rsidRPr="00824173" w:rsidRDefault="00824173" w:rsidP="00824173">
      <w:pPr>
        <w:snapToGrid w:val="0"/>
        <w:spacing w:line="360" w:lineRule="atLeast"/>
        <w:ind w:left="1229"/>
        <w:jc w:val="both"/>
        <w:rPr>
          <w:rFonts w:ascii="標楷體" w:eastAsia="標楷體" w:hAnsi="標楷體"/>
          <w:color w:val="000000" w:themeColor="text1"/>
        </w:rPr>
      </w:pPr>
      <w:r w:rsidRPr="00824173">
        <w:rPr>
          <w:rFonts w:ascii="標楷體" w:eastAsia="標楷體" w:hAnsi="標楷體" w:cs="新細明體"/>
          <w:color w:val="000000" w:themeColor="text1"/>
        </w:rPr>
        <w:t>三、危害校園安全。</w:t>
      </w:r>
    </w:p>
    <w:p w:rsidR="00824173" w:rsidRPr="00824173" w:rsidRDefault="00824173" w:rsidP="00824173">
      <w:pPr>
        <w:snapToGrid w:val="0"/>
        <w:spacing w:line="360" w:lineRule="atLeast"/>
        <w:ind w:left="1229"/>
        <w:jc w:val="both"/>
        <w:rPr>
          <w:rFonts w:ascii="標楷體" w:eastAsia="標楷體" w:hAnsi="標楷體"/>
          <w:color w:val="000000" w:themeColor="text1"/>
        </w:rPr>
      </w:pPr>
      <w:r w:rsidRPr="00824173">
        <w:rPr>
          <w:rFonts w:ascii="標楷體" w:eastAsia="標楷體" w:hAnsi="標楷體" w:cs="新細明體"/>
          <w:color w:val="000000" w:themeColor="text1"/>
        </w:rPr>
        <w:t>四、妨害班級教學及學校教育活動之正常進行。</w:t>
      </w:r>
    </w:p>
    <w:p w:rsidR="00824173" w:rsidRPr="00824173" w:rsidRDefault="00824173" w:rsidP="00824173">
      <w:pPr>
        <w:snapToGrid w:val="0"/>
        <w:spacing w:line="360" w:lineRule="atLeast"/>
        <w:ind w:left="720" w:hanging="720"/>
        <w:jc w:val="both"/>
        <w:rPr>
          <w:rFonts w:ascii="標楷體" w:eastAsia="標楷體" w:hAnsi="標楷體"/>
          <w:color w:val="000000" w:themeColor="text1"/>
        </w:rPr>
      </w:pPr>
      <w:r w:rsidRPr="00824173">
        <w:rPr>
          <w:rFonts w:ascii="標楷體" w:eastAsia="標楷體" w:hAnsi="標楷體" w:cs="新細明體"/>
          <w:color w:val="000000" w:themeColor="text1"/>
        </w:rPr>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八</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教師輔導與管教學生應注意事項：</w:t>
      </w:r>
    </w:p>
    <w:p w:rsidR="00824173" w:rsidRPr="00824173" w:rsidRDefault="00824173" w:rsidP="00824173">
      <w:pPr>
        <w:tabs>
          <w:tab w:val="left" w:pos="1560"/>
        </w:tabs>
        <w:snapToGrid w:val="0"/>
        <w:spacing w:line="360" w:lineRule="atLeast"/>
        <w:ind w:left="1229"/>
        <w:jc w:val="both"/>
        <w:rPr>
          <w:rFonts w:ascii="標楷體" w:eastAsia="標楷體" w:hAnsi="標楷體"/>
          <w:color w:val="000000" w:themeColor="text1"/>
        </w:rPr>
      </w:pPr>
      <w:r w:rsidRPr="00824173">
        <w:rPr>
          <w:rFonts w:ascii="標楷體" w:eastAsia="標楷體" w:hAnsi="標楷體" w:cs="新細明體"/>
          <w:color w:val="000000" w:themeColor="text1"/>
        </w:rPr>
        <w:t>一、不得有辱罵學生之行為。</w:t>
      </w:r>
    </w:p>
    <w:p w:rsidR="00824173" w:rsidRPr="00824173" w:rsidRDefault="00824173" w:rsidP="00824173">
      <w:pPr>
        <w:tabs>
          <w:tab w:val="left" w:pos="1560"/>
        </w:tabs>
        <w:snapToGrid w:val="0"/>
        <w:spacing w:line="360" w:lineRule="atLeast"/>
        <w:ind w:left="1229"/>
        <w:jc w:val="both"/>
        <w:rPr>
          <w:rFonts w:ascii="標楷體" w:eastAsia="標楷體" w:hAnsi="標楷體"/>
          <w:color w:val="000000" w:themeColor="text1"/>
        </w:rPr>
      </w:pPr>
      <w:r w:rsidRPr="00824173">
        <w:rPr>
          <w:rFonts w:ascii="標楷體" w:eastAsia="標楷體" w:hAnsi="標楷體" w:cs="新細明體"/>
          <w:color w:val="000000" w:themeColor="text1"/>
        </w:rPr>
        <w:t>二、應避免有誹謗、公然侮辱、恐嚇等構成犯罪之違法處罰行為。</w:t>
      </w:r>
    </w:p>
    <w:p w:rsidR="00824173" w:rsidRPr="00824173" w:rsidRDefault="00824173" w:rsidP="00824173">
      <w:pPr>
        <w:tabs>
          <w:tab w:val="left" w:pos="1560"/>
        </w:tabs>
        <w:snapToGrid w:val="0"/>
        <w:spacing w:line="360" w:lineRule="atLeast"/>
        <w:ind w:left="1229"/>
        <w:jc w:val="both"/>
        <w:rPr>
          <w:rFonts w:ascii="標楷體" w:eastAsia="標楷體" w:hAnsi="標楷體"/>
          <w:color w:val="000000" w:themeColor="text1"/>
        </w:rPr>
      </w:pPr>
      <w:r w:rsidRPr="00824173">
        <w:rPr>
          <w:rFonts w:ascii="標楷體" w:eastAsia="標楷體" w:hAnsi="標楷體" w:cs="新細明體"/>
          <w:color w:val="000000" w:themeColor="text1"/>
        </w:rPr>
        <w:t>三、應避免有構成行政罰，法律責任或國家賠償責任之行為。</w:t>
      </w:r>
    </w:p>
    <w:p w:rsidR="00824173" w:rsidRPr="00824173" w:rsidRDefault="00824173" w:rsidP="00824173">
      <w:pPr>
        <w:tabs>
          <w:tab w:val="left" w:pos="1560"/>
        </w:tabs>
        <w:snapToGrid w:val="0"/>
        <w:spacing w:line="360" w:lineRule="atLeast"/>
        <w:ind w:left="1229"/>
        <w:jc w:val="both"/>
        <w:rPr>
          <w:rFonts w:ascii="標楷體" w:eastAsia="標楷體" w:hAnsi="標楷體"/>
          <w:color w:val="000000" w:themeColor="text1"/>
        </w:rPr>
      </w:pPr>
      <w:r w:rsidRPr="00824173">
        <w:rPr>
          <w:rFonts w:ascii="標楷體" w:eastAsia="標楷體" w:hAnsi="標楷體" w:cs="新細明體"/>
          <w:color w:val="000000" w:themeColor="text1"/>
        </w:rPr>
        <w:t>四、應避免有侵害學生權利，構成民事侵權行為損害賠償責任之行為。</w:t>
      </w:r>
    </w:p>
    <w:p w:rsidR="00824173" w:rsidRPr="00824173" w:rsidRDefault="00824173" w:rsidP="00824173">
      <w:pPr>
        <w:snapToGrid w:val="0"/>
        <w:spacing w:line="360" w:lineRule="atLeast"/>
        <w:ind w:left="950" w:hanging="950"/>
        <w:jc w:val="both"/>
        <w:rPr>
          <w:rFonts w:ascii="標楷體" w:eastAsia="標楷體" w:hAnsi="標楷體"/>
          <w:color w:val="000000" w:themeColor="text1"/>
        </w:rPr>
      </w:pPr>
      <w:r w:rsidRPr="00824173">
        <w:rPr>
          <w:rFonts w:ascii="標楷體" w:eastAsia="標楷體" w:hAnsi="標楷體" w:cs="新細明體"/>
          <w:color w:val="000000" w:themeColor="text1"/>
        </w:rPr>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教師得採取下列一般輔導與管教措施：</w:t>
      </w:r>
    </w:p>
    <w:p w:rsidR="00824173" w:rsidRPr="00824173" w:rsidRDefault="00824173" w:rsidP="00824173">
      <w:pPr>
        <w:snapToGrid w:val="0"/>
        <w:spacing w:line="360" w:lineRule="atLeast"/>
        <w:ind w:left="1188" w:firstLine="41"/>
        <w:jc w:val="both"/>
        <w:rPr>
          <w:rFonts w:ascii="標楷體" w:eastAsia="標楷體" w:hAnsi="標楷體"/>
          <w:color w:val="000000" w:themeColor="text1"/>
        </w:rPr>
      </w:pPr>
      <w:r w:rsidRPr="00824173">
        <w:rPr>
          <w:rFonts w:ascii="標楷體" w:eastAsia="標楷體" w:hAnsi="標楷體" w:cs="新細明體"/>
          <w:color w:val="000000" w:themeColor="text1"/>
        </w:rPr>
        <w:t>一、正向輔導與管教方法。</w:t>
      </w:r>
    </w:p>
    <w:p w:rsidR="00824173" w:rsidRPr="00824173" w:rsidRDefault="00824173" w:rsidP="00824173">
      <w:pPr>
        <w:snapToGrid w:val="0"/>
        <w:spacing w:line="360" w:lineRule="atLeast"/>
        <w:ind w:left="1188" w:firstLine="41"/>
        <w:jc w:val="both"/>
        <w:rPr>
          <w:rFonts w:ascii="標楷體" w:eastAsia="標楷體" w:hAnsi="標楷體"/>
          <w:color w:val="000000" w:themeColor="text1"/>
        </w:rPr>
      </w:pPr>
      <w:r w:rsidRPr="00824173">
        <w:rPr>
          <w:rFonts w:ascii="標楷體" w:eastAsia="標楷體" w:hAnsi="標楷體" w:cs="新細明體"/>
          <w:color w:val="000000" w:themeColor="text1"/>
        </w:rPr>
        <w:t>二、口頭糾正。</w:t>
      </w:r>
    </w:p>
    <w:p w:rsidR="00824173" w:rsidRPr="00824173" w:rsidRDefault="00824173" w:rsidP="00824173">
      <w:pPr>
        <w:snapToGrid w:val="0"/>
        <w:spacing w:line="360" w:lineRule="atLeast"/>
        <w:ind w:left="1188" w:firstLine="41"/>
        <w:jc w:val="both"/>
        <w:rPr>
          <w:rFonts w:ascii="標楷體" w:eastAsia="標楷體" w:hAnsi="標楷體"/>
          <w:color w:val="000000" w:themeColor="text1"/>
        </w:rPr>
      </w:pPr>
      <w:r w:rsidRPr="00824173">
        <w:rPr>
          <w:rFonts w:ascii="標楷體" w:eastAsia="標楷體" w:hAnsi="標楷體" w:cs="新細明體"/>
          <w:color w:val="000000" w:themeColor="text1"/>
        </w:rPr>
        <w:t>三、要求口頭道歉或書面自省。</w:t>
      </w:r>
    </w:p>
    <w:p w:rsidR="00824173" w:rsidRPr="00824173" w:rsidRDefault="00824173" w:rsidP="00824173">
      <w:pPr>
        <w:snapToGrid w:val="0"/>
        <w:spacing w:line="360" w:lineRule="atLeast"/>
        <w:ind w:left="1188" w:firstLine="41"/>
        <w:jc w:val="both"/>
        <w:rPr>
          <w:rFonts w:ascii="標楷體" w:eastAsia="標楷體" w:hAnsi="標楷體"/>
          <w:color w:val="000000" w:themeColor="text1"/>
        </w:rPr>
      </w:pPr>
      <w:r w:rsidRPr="00824173">
        <w:rPr>
          <w:rFonts w:ascii="標楷體" w:eastAsia="標楷體" w:hAnsi="標楷體" w:cs="新細明體"/>
          <w:color w:val="000000" w:themeColor="text1"/>
        </w:rPr>
        <w:t>四、通知監護權人，協請處理。</w:t>
      </w:r>
    </w:p>
    <w:p w:rsidR="00824173" w:rsidRPr="00824173" w:rsidRDefault="00824173" w:rsidP="00824173">
      <w:pPr>
        <w:snapToGrid w:val="0"/>
        <w:spacing w:line="360" w:lineRule="atLeast"/>
        <w:ind w:left="1188" w:firstLine="41"/>
        <w:jc w:val="both"/>
        <w:rPr>
          <w:rFonts w:ascii="標楷體" w:eastAsia="標楷體" w:hAnsi="標楷體"/>
          <w:color w:val="000000" w:themeColor="text1"/>
        </w:rPr>
      </w:pPr>
      <w:r w:rsidRPr="00824173">
        <w:rPr>
          <w:rFonts w:ascii="標楷體" w:eastAsia="標楷體" w:hAnsi="標楷體" w:cs="新細明體"/>
          <w:color w:val="000000" w:themeColor="text1"/>
        </w:rPr>
        <w:t>五、要求完成未完成之作業或工作。</w:t>
      </w:r>
    </w:p>
    <w:p w:rsidR="00824173" w:rsidRPr="00824173" w:rsidRDefault="00824173" w:rsidP="00824173">
      <w:pPr>
        <w:snapToGrid w:val="0"/>
        <w:spacing w:line="360" w:lineRule="atLeast"/>
        <w:ind w:left="1188" w:firstLine="41"/>
        <w:jc w:val="both"/>
        <w:rPr>
          <w:rFonts w:ascii="標楷體" w:eastAsia="標楷體" w:hAnsi="標楷體"/>
          <w:color w:val="000000" w:themeColor="text1"/>
        </w:rPr>
      </w:pPr>
      <w:r w:rsidRPr="00824173">
        <w:rPr>
          <w:rFonts w:ascii="標楷體" w:eastAsia="標楷體" w:hAnsi="標楷體" w:cs="新細明體"/>
          <w:color w:val="000000" w:themeColor="text1"/>
        </w:rPr>
        <w:t>六、要求課餘從事可達成輔導與管教目的之公共服務。</w:t>
      </w:r>
    </w:p>
    <w:p w:rsidR="00824173" w:rsidRPr="00824173" w:rsidRDefault="00824173" w:rsidP="00824173">
      <w:pPr>
        <w:snapToGrid w:val="0"/>
        <w:spacing w:line="360" w:lineRule="atLeast"/>
        <w:ind w:left="1188" w:firstLine="41"/>
        <w:jc w:val="both"/>
        <w:rPr>
          <w:rFonts w:ascii="標楷體" w:eastAsia="標楷體" w:hAnsi="標楷體"/>
          <w:color w:val="000000" w:themeColor="text1"/>
        </w:rPr>
      </w:pPr>
      <w:r w:rsidRPr="00824173">
        <w:rPr>
          <w:rFonts w:ascii="標楷體" w:eastAsia="標楷體" w:hAnsi="標楷體" w:cs="新細明體"/>
          <w:color w:val="000000" w:themeColor="text1"/>
        </w:rPr>
        <w:t>七、依本校學生奬</w:t>
      </w:r>
      <w:r w:rsidRPr="00824173">
        <w:rPr>
          <w:rFonts w:ascii="標楷體" w:eastAsia="標楷體" w:hAnsi="標楷體" w:cs="華康仿宋體W6(P)"/>
          <w:color w:val="000000" w:themeColor="text1"/>
        </w:rPr>
        <w:t>懲規定及法定程序，予以書面懲處。</w:t>
      </w:r>
    </w:p>
    <w:p w:rsidR="00824173" w:rsidRPr="00824173" w:rsidRDefault="00824173" w:rsidP="00824173">
      <w:pPr>
        <w:snapToGrid w:val="0"/>
        <w:spacing w:line="360" w:lineRule="atLeast"/>
        <w:ind w:left="1188" w:firstLine="41"/>
        <w:jc w:val="both"/>
        <w:rPr>
          <w:rFonts w:ascii="標楷體" w:eastAsia="標楷體" w:hAnsi="標楷體"/>
          <w:color w:val="000000" w:themeColor="text1"/>
        </w:rPr>
      </w:pPr>
      <w:r w:rsidRPr="00824173">
        <w:rPr>
          <w:rFonts w:ascii="標楷體" w:eastAsia="標楷體" w:hAnsi="標楷體" w:cs="新細明體"/>
          <w:color w:val="000000" w:themeColor="text1"/>
        </w:rPr>
        <w:t>八、本校輔導力有未逮之處，應積極轉介校外輔導機構協助或支援。</w:t>
      </w:r>
    </w:p>
    <w:p w:rsidR="00824173" w:rsidRPr="00824173" w:rsidRDefault="00824173" w:rsidP="00824173">
      <w:pPr>
        <w:snapToGrid w:val="0"/>
        <w:spacing w:line="360" w:lineRule="atLeast"/>
        <w:ind w:left="1200" w:hanging="1200"/>
        <w:jc w:val="both"/>
        <w:rPr>
          <w:rFonts w:ascii="標楷體" w:eastAsia="標楷體" w:hAnsi="標楷體"/>
          <w:color w:val="000000" w:themeColor="text1"/>
        </w:rPr>
      </w:pPr>
      <w:r w:rsidRPr="00824173">
        <w:rPr>
          <w:rFonts w:ascii="標楷體" w:eastAsia="標楷體" w:hAnsi="標楷體" w:cs="新細明體"/>
          <w:color w:val="000000" w:themeColor="text1"/>
        </w:rPr>
        <w:lastRenderedPageBreak/>
        <w:t>第</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十</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教師教育學生，給予學生陳述意見之機會，以瞭解學生行為動機與目的，說明處罰所針對之違規行為、處罰之理由與處罰方法。教師不得做情緒性或惡意性之管教。</w:t>
      </w:r>
    </w:p>
    <w:p w:rsidR="00824173" w:rsidRPr="00824173" w:rsidRDefault="00824173" w:rsidP="00824173">
      <w:pPr>
        <w:snapToGrid w:val="0"/>
        <w:spacing w:line="360" w:lineRule="atLeast"/>
        <w:ind w:left="1200" w:hanging="1200"/>
        <w:jc w:val="both"/>
        <w:rPr>
          <w:rFonts w:ascii="標楷體" w:eastAsia="標楷體" w:hAnsi="標楷體"/>
          <w:color w:val="000000" w:themeColor="text1"/>
        </w:rPr>
      </w:pPr>
      <w:r w:rsidRPr="00824173">
        <w:rPr>
          <w:rFonts w:ascii="標楷體" w:eastAsia="標楷體" w:hAnsi="標楷體" w:cs="新細明體"/>
          <w:color w:val="000000" w:themeColor="text1"/>
        </w:rPr>
        <w:t>第十一條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教師實施輔導與管教時，發現學生有身心障礙或精神疾病者，應將輔導與管教紀錄，連同書面申請書送本校諮商中心，斟酌情形安排學生接受心理諮商，或依法定程序接受特殊教育或治療。</w:t>
      </w:r>
    </w:p>
    <w:p w:rsidR="00824173" w:rsidRPr="00824173" w:rsidRDefault="00824173" w:rsidP="00824173">
      <w:pPr>
        <w:snapToGrid w:val="0"/>
        <w:spacing w:line="360" w:lineRule="atLeast"/>
        <w:ind w:left="1134" w:hanging="1276"/>
        <w:jc w:val="both"/>
        <w:rPr>
          <w:rFonts w:ascii="標楷體" w:eastAsia="標楷體" w:hAnsi="標楷體"/>
          <w:color w:val="000000" w:themeColor="text1"/>
        </w:rPr>
      </w:pPr>
      <w:r w:rsidRPr="00824173">
        <w:rPr>
          <w:rFonts w:ascii="標楷體" w:eastAsia="標楷體" w:hAnsi="標楷體" w:cs="新細明體"/>
          <w:color w:val="000000" w:themeColor="text1"/>
        </w:rPr>
        <w:t>第十二條</w:t>
      </w:r>
      <w:r>
        <w:rPr>
          <w:rFonts w:ascii="標楷體" w:eastAsia="標楷體" w:hAnsi="標楷體"/>
          <w:color w:val="000000" w:themeColor="text1"/>
        </w:rPr>
        <w:t xml:space="preserve"> </w:t>
      </w:r>
      <w:r>
        <w:rPr>
          <w:rFonts w:ascii="標楷體" w:eastAsia="標楷體" w:hAnsi="標楷體" w:hint="eastAsia"/>
          <w:color w:val="000000" w:themeColor="text1"/>
        </w:rPr>
        <w:t xml:space="preserve"> </w:t>
      </w:r>
      <w:r w:rsidRPr="00824173">
        <w:rPr>
          <w:rFonts w:ascii="標楷體" w:eastAsia="標楷體" w:hAnsi="標楷體" w:cs="新細明體"/>
          <w:color w:val="000000" w:themeColor="text1"/>
        </w:rPr>
        <w:t>教師因實施輔導與教育學生所獲得之個人或家庭資料，負有保密責任，非依相關規定，不得對外公開或洩露。</w:t>
      </w:r>
    </w:p>
    <w:p w:rsidR="00824173" w:rsidRPr="00824173" w:rsidRDefault="00824173" w:rsidP="00824173">
      <w:pPr>
        <w:snapToGrid w:val="0"/>
        <w:spacing w:line="360" w:lineRule="atLeast"/>
        <w:ind w:left="1200" w:hanging="1200"/>
        <w:jc w:val="both"/>
        <w:rPr>
          <w:rFonts w:ascii="標楷體" w:eastAsia="標楷體" w:hAnsi="標楷體"/>
          <w:color w:val="000000" w:themeColor="text1"/>
        </w:rPr>
      </w:pPr>
      <w:r w:rsidRPr="00824173">
        <w:rPr>
          <w:rFonts w:ascii="標楷體" w:eastAsia="標楷體" w:hAnsi="標楷體" w:cs="新細明體"/>
          <w:color w:val="000000" w:themeColor="text1"/>
        </w:rPr>
        <w:t>第十三條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教師輔導與教育學生，不得因學生性別、能力或成績、宗教、種族、黨派、地域、家庭背景、身心障礙、或犯罪紀錄等，而為歧視待遇。</w:t>
      </w:r>
    </w:p>
    <w:p w:rsidR="00824173" w:rsidRPr="00824173" w:rsidRDefault="00824173" w:rsidP="00824173">
      <w:pPr>
        <w:snapToGrid w:val="0"/>
        <w:spacing w:line="360" w:lineRule="atLeast"/>
        <w:ind w:left="1200" w:hanging="1200"/>
        <w:jc w:val="both"/>
        <w:rPr>
          <w:rFonts w:ascii="標楷體" w:eastAsia="標楷體" w:hAnsi="標楷體"/>
          <w:color w:val="000000" w:themeColor="text1"/>
        </w:rPr>
      </w:pPr>
      <w:r w:rsidRPr="00824173">
        <w:rPr>
          <w:rFonts w:ascii="標楷體" w:eastAsia="標楷體" w:hAnsi="標楷體" w:cs="新細明體"/>
          <w:color w:val="000000" w:themeColor="text1"/>
        </w:rPr>
        <w:t>第十四條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教師應秉客觀、平和、懇切之態度，對涉及爭議之學生做適當勸導，並就爭議事件為公正合理處置，力謀學生與當事人之和諧。</w:t>
      </w:r>
    </w:p>
    <w:p w:rsidR="00824173" w:rsidRPr="00824173" w:rsidRDefault="00824173" w:rsidP="00824173">
      <w:pPr>
        <w:snapToGrid w:val="0"/>
        <w:spacing w:line="360" w:lineRule="atLeast"/>
        <w:ind w:left="1200" w:hanging="1200"/>
        <w:jc w:val="both"/>
        <w:rPr>
          <w:rFonts w:ascii="標楷體" w:eastAsia="標楷體" w:hAnsi="標楷體" w:cs="新細明體"/>
          <w:color w:val="000000" w:themeColor="text1"/>
        </w:rPr>
      </w:pPr>
      <w:r w:rsidRPr="00824173">
        <w:rPr>
          <w:rFonts w:ascii="標楷體" w:eastAsia="標楷體" w:hAnsi="標楷體" w:cs="新細明體"/>
          <w:color w:val="000000" w:themeColor="text1"/>
        </w:rPr>
        <w:t>第十五條</w:t>
      </w:r>
      <w:r w:rsidRPr="00824173">
        <w:rPr>
          <w:rFonts w:ascii="標楷體" w:eastAsia="標楷體" w:hAnsi="標楷體"/>
          <w:color w:val="000000" w:themeColor="text1"/>
        </w:rPr>
        <w:t xml:space="preserve">  </w:t>
      </w:r>
      <w:r w:rsidRPr="00824173">
        <w:rPr>
          <w:rFonts w:ascii="標楷體" w:eastAsia="標楷體" w:hAnsi="標楷體" w:cs="新細明體"/>
          <w:color w:val="000000" w:themeColor="text1"/>
        </w:rPr>
        <w:t>本辦法經校務會議通過，陳請校長核定後公布實施；修正時亦同。</w:t>
      </w:r>
    </w:p>
    <w:p w:rsidR="00D954BC" w:rsidRPr="00824173" w:rsidRDefault="00D954BC"/>
    <w:sectPr w:rsidR="00D954BC" w:rsidRPr="008241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2B" w:rsidRDefault="00D9432B" w:rsidP="002A42D7">
      <w:r>
        <w:separator/>
      </w:r>
    </w:p>
  </w:endnote>
  <w:endnote w:type="continuationSeparator" w:id="0">
    <w:p w:rsidR="00D9432B" w:rsidRDefault="00D9432B" w:rsidP="002A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W6(P)">
    <w:altName w:val="微軟正黑體"/>
    <w:charset w:val="88"/>
    <w:family w:val="roman"/>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2B" w:rsidRDefault="00D9432B" w:rsidP="002A42D7">
      <w:r>
        <w:separator/>
      </w:r>
    </w:p>
  </w:footnote>
  <w:footnote w:type="continuationSeparator" w:id="0">
    <w:p w:rsidR="00D9432B" w:rsidRDefault="00D9432B" w:rsidP="002A4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73"/>
    <w:rsid w:val="002A42D7"/>
    <w:rsid w:val="00824173"/>
    <w:rsid w:val="00A80D49"/>
    <w:rsid w:val="00D555BC"/>
    <w:rsid w:val="00D9432B"/>
    <w:rsid w:val="00D95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D165B6-9C28-48B0-86D4-0A7388A6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1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qFormat/>
    <w:rsid w:val="00824173"/>
    <w:pPr>
      <w:spacing w:line="420" w:lineRule="exact"/>
      <w:ind w:firstLine="595"/>
      <w:jc w:val="both"/>
      <w:textAlignment w:val="bottom"/>
    </w:pPr>
    <w:rPr>
      <w:rFonts w:ascii="細明體" w:eastAsia="細明體" w:hAnsi="細明體" w:cs="Courier New"/>
      <w:kern w:val="0"/>
      <w:sz w:val="20"/>
      <w:szCs w:val="24"/>
      <w:lang w:val="x-none"/>
    </w:rPr>
  </w:style>
  <w:style w:type="character" w:customStyle="1" w:styleId="a4">
    <w:name w:val="純文字 字元"/>
    <w:basedOn w:val="a0"/>
    <w:uiPriority w:val="99"/>
    <w:semiHidden/>
    <w:rsid w:val="00824173"/>
    <w:rPr>
      <w:rFonts w:ascii="細明體" w:eastAsia="細明體" w:hAnsi="Courier New" w:cs="Courier New"/>
    </w:rPr>
  </w:style>
  <w:style w:type="character" w:customStyle="1" w:styleId="1">
    <w:name w:val="純文字 字元1"/>
    <w:basedOn w:val="a0"/>
    <w:link w:val="a3"/>
    <w:rsid w:val="00824173"/>
    <w:rPr>
      <w:rFonts w:ascii="細明體" w:eastAsia="細明體" w:hAnsi="細明體" w:cs="Courier New"/>
      <w:kern w:val="0"/>
      <w:sz w:val="20"/>
      <w:szCs w:val="24"/>
      <w:lang w:val="x-none"/>
    </w:rPr>
  </w:style>
  <w:style w:type="paragraph" w:styleId="a5">
    <w:name w:val="Balloon Text"/>
    <w:basedOn w:val="a"/>
    <w:link w:val="a6"/>
    <w:uiPriority w:val="99"/>
    <w:semiHidden/>
    <w:unhideWhenUsed/>
    <w:rsid w:val="00D55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555BC"/>
    <w:rPr>
      <w:rFonts w:asciiTheme="majorHAnsi" w:eastAsiaTheme="majorEastAsia" w:hAnsiTheme="majorHAnsi" w:cstheme="majorBidi"/>
      <w:sz w:val="18"/>
      <w:szCs w:val="18"/>
    </w:rPr>
  </w:style>
  <w:style w:type="paragraph" w:styleId="a7">
    <w:name w:val="header"/>
    <w:basedOn w:val="a"/>
    <w:link w:val="a8"/>
    <w:uiPriority w:val="99"/>
    <w:unhideWhenUsed/>
    <w:rsid w:val="002A42D7"/>
    <w:pPr>
      <w:tabs>
        <w:tab w:val="center" w:pos="4153"/>
        <w:tab w:val="right" w:pos="8306"/>
      </w:tabs>
      <w:snapToGrid w:val="0"/>
    </w:pPr>
    <w:rPr>
      <w:sz w:val="20"/>
      <w:szCs w:val="20"/>
    </w:rPr>
  </w:style>
  <w:style w:type="character" w:customStyle="1" w:styleId="a8">
    <w:name w:val="頁首 字元"/>
    <w:basedOn w:val="a0"/>
    <w:link w:val="a7"/>
    <w:uiPriority w:val="99"/>
    <w:rsid w:val="002A42D7"/>
    <w:rPr>
      <w:sz w:val="20"/>
      <w:szCs w:val="20"/>
    </w:rPr>
  </w:style>
  <w:style w:type="paragraph" w:styleId="a9">
    <w:name w:val="footer"/>
    <w:basedOn w:val="a"/>
    <w:link w:val="aa"/>
    <w:uiPriority w:val="99"/>
    <w:unhideWhenUsed/>
    <w:rsid w:val="002A42D7"/>
    <w:pPr>
      <w:tabs>
        <w:tab w:val="center" w:pos="4153"/>
        <w:tab w:val="right" w:pos="8306"/>
      </w:tabs>
      <w:snapToGrid w:val="0"/>
    </w:pPr>
    <w:rPr>
      <w:sz w:val="20"/>
      <w:szCs w:val="20"/>
    </w:rPr>
  </w:style>
  <w:style w:type="character" w:customStyle="1" w:styleId="aa">
    <w:name w:val="頁尾 字元"/>
    <w:basedOn w:val="a0"/>
    <w:link w:val="a9"/>
    <w:uiPriority w:val="99"/>
    <w:rsid w:val="002A4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2020-05-25T06:55:00Z</cp:lastPrinted>
  <dcterms:created xsi:type="dcterms:W3CDTF">2020-05-25T06:48:00Z</dcterms:created>
  <dcterms:modified xsi:type="dcterms:W3CDTF">2020-06-18T05:48:00Z</dcterms:modified>
</cp:coreProperties>
</file>