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4349" w14:textId="44F6233C" w:rsidR="00164B79" w:rsidRDefault="00164B79" w:rsidP="00164B79">
      <w:pPr>
        <w:jc w:val="center"/>
        <w:rPr>
          <w:rFonts w:ascii="標楷體" w:eastAsia="標楷體" w:hAnsi="標楷體"/>
          <w:sz w:val="40"/>
          <w:szCs w:val="40"/>
        </w:rPr>
      </w:pPr>
      <w:r w:rsidRPr="00164B79">
        <w:rPr>
          <w:rFonts w:ascii="標楷體" w:eastAsia="標楷體" w:hAnsi="標楷體" w:hint="eastAsia"/>
          <w:sz w:val="40"/>
          <w:szCs w:val="40"/>
        </w:rPr>
        <w:t>捐款單位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992"/>
        <w:gridCol w:w="4253"/>
      </w:tblGrid>
      <w:tr w:rsidR="00E13C94" w:rsidRPr="00187EAC" w14:paraId="72C637EA" w14:textId="77777777" w:rsidTr="0022792A">
        <w:trPr>
          <w:trHeight w:val="491"/>
        </w:trPr>
        <w:tc>
          <w:tcPr>
            <w:tcW w:w="850" w:type="dxa"/>
            <w:shd w:val="clear" w:color="auto" w:fill="auto"/>
          </w:tcPr>
          <w:p w14:paraId="3587EAA5" w14:textId="4A555BE9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4679" w:type="dxa"/>
            <w:shd w:val="clear" w:color="auto" w:fill="auto"/>
          </w:tcPr>
          <w:p w14:paraId="3A4183CC" w14:textId="58FF213A" w:rsidR="00E13C94" w:rsidRPr="003E07E6" w:rsidRDefault="00E13C94" w:rsidP="00E13C9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公司名稱</w:t>
            </w:r>
          </w:p>
        </w:tc>
        <w:tc>
          <w:tcPr>
            <w:tcW w:w="992" w:type="dxa"/>
            <w:shd w:val="clear" w:color="auto" w:fill="auto"/>
          </w:tcPr>
          <w:p w14:paraId="7E6A0A5D" w14:textId="029CB485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4253" w:type="dxa"/>
            <w:shd w:val="clear" w:color="auto" w:fill="auto"/>
          </w:tcPr>
          <w:p w14:paraId="451C8925" w14:textId="50C60258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公司名稱</w:t>
            </w:r>
          </w:p>
        </w:tc>
      </w:tr>
      <w:tr w:rsidR="00967651" w:rsidRPr="00187EAC" w14:paraId="76B0A419" w14:textId="77777777" w:rsidTr="0022792A">
        <w:trPr>
          <w:trHeight w:val="491"/>
        </w:trPr>
        <w:tc>
          <w:tcPr>
            <w:tcW w:w="850" w:type="dxa"/>
            <w:shd w:val="clear" w:color="auto" w:fill="auto"/>
          </w:tcPr>
          <w:p w14:paraId="41A1B18E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br w:type="page"/>
              <w:t>1</w:t>
            </w:r>
          </w:p>
        </w:tc>
        <w:tc>
          <w:tcPr>
            <w:tcW w:w="4679" w:type="dxa"/>
            <w:shd w:val="clear" w:color="auto" w:fill="auto"/>
          </w:tcPr>
          <w:p w14:paraId="73256B93" w14:textId="77777777" w:rsidR="00967651" w:rsidRPr="0022792A" w:rsidRDefault="00967651" w:rsidP="00967651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中華民國銀行商業同業公會全國聯合會</w:t>
            </w:r>
          </w:p>
        </w:tc>
        <w:tc>
          <w:tcPr>
            <w:tcW w:w="992" w:type="dxa"/>
            <w:shd w:val="clear" w:color="auto" w:fill="auto"/>
          </w:tcPr>
          <w:p w14:paraId="7D9CE22E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14:paraId="069E019D" w14:textId="4C96BE44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第一金融控股股份有限公司</w:t>
            </w:r>
          </w:p>
        </w:tc>
      </w:tr>
      <w:tr w:rsidR="00967651" w:rsidRPr="00187EAC" w14:paraId="24215FD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71943888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14:paraId="5E49B782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中華民國證券商業同業公會</w:t>
            </w:r>
          </w:p>
        </w:tc>
        <w:tc>
          <w:tcPr>
            <w:tcW w:w="992" w:type="dxa"/>
            <w:shd w:val="clear" w:color="auto" w:fill="auto"/>
          </w:tcPr>
          <w:p w14:paraId="4D11EB0A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14:paraId="4372BF4A" w14:textId="4E0E0FB8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華南金融控股股份有限公司</w:t>
            </w:r>
          </w:p>
        </w:tc>
      </w:tr>
      <w:tr w:rsidR="00967651" w:rsidRPr="00187EAC" w14:paraId="7B26AA1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F675CEE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14:paraId="2B64E06B" w14:textId="2FB6E746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中華民國產物保險商業同業公會</w:t>
            </w:r>
          </w:p>
        </w:tc>
        <w:tc>
          <w:tcPr>
            <w:tcW w:w="992" w:type="dxa"/>
            <w:shd w:val="clear" w:color="auto" w:fill="auto"/>
          </w:tcPr>
          <w:p w14:paraId="5802270F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14:paraId="65A16182" w14:textId="0C7DD798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合庫金融控股股份有限公司</w:t>
            </w:r>
          </w:p>
        </w:tc>
      </w:tr>
      <w:tr w:rsidR="00967651" w:rsidRPr="00187EAC" w14:paraId="1769DFEA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15591E56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14:paraId="16ED9034" w14:textId="16D32520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中華民國信託業商業同業公會</w:t>
            </w:r>
          </w:p>
        </w:tc>
        <w:tc>
          <w:tcPr>
            <w:tcW w:w="992" w:type="dxa"/>
            <w:shd w:val="clear" w:color="auto" w:fill="auto"/>
          </w:tcPr>
          <w:p w14:paraId="32C1CEE4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14:paraId="502ADCEA" w14:textId="52C49C36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富邦金融控股股份有限公司</w:t>
            </w:r>
          </w:p>
        </w:tc>
      </w:tr>
      <w:tr w:rsidR="00967651" w:rsidRPr="00187EAC" w14:paraId="1CF2D795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53BFE4DB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14:paraId="03BB7F07" w14:textId="3D43F50C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中華民國票券金融商業同業公會</w:t>
            </w:r>
          </w:p>
        </w:tc>
        <w:tc>
          <w:tcPr>
            <w:tcW w:w="992" w:type="dxa"/>
            <w:shd w:val="clear" w:color="auto" w:fill="auto"/>
          </w:tcPr>
          <w:p w14:paraId="4B04DE5F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14:paraId="14D3D082" w14:textId="647A67AC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中華開發金融控股股份有限公司</w:t>
            </w:r>
          </w:p>
        </w:tc>
      </w:tr>
      <w:tr w:rsidR="00967651" w:rsidRPr="00187EAC" w14:paraId="251976A9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B452621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14:paraId="731C9E94" w14:textId="77777777" w:rsidR="00967651" w:rsidRPr="0022792A" w:rsidRDefault="00967651" w:rsidP="00967651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中華民國證券投資信託暨顧問商業</w:t>
            </w:r>
          </w:p>
          <w:p w14:paraId="16D47FE8" w14:textId="2BFC9013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同業公會</w:t>
            </w:r>
          </w:p>
        </w:tc>
        <w:tc>
          <w:tcPr>
            <w:tcW w:w="992" w:type="dxa"/>
            <w:shd w:val="clear" w:color="auto" w:fill="auto"/>
          </w:tcPr>
          <w:p w14:paraId="713B986E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14:paraId="1653BA29" w14:textId="46E81F8E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元大金融控股股份有限公司</w:t>
            </w:r>
          </w:p>
        </w:tc>
      </w:tr>
      <w:tr w:rsidR="00967651" w:rsidRPr="00187EAC" w14:paraId="4261B4DB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5CE9FAF9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14:paraId="27F6E8B6" w14:textId="132FE992" w:rsidR="00967651" w:rsidRPr="0022792A" w:rsidRDefault="00967651" w:rsidP="00967651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中華民國期貨業商業同業公會</w:t>
            </w:r>
          </w:p>
        </w:tc>
        <w:tc>
          <w:tcPr>
            <w:tcW w:w="992" w:type="dxa"/>
            <w:shd w:val="clear" w:color="auto" w:fill="auto"/>
          </w:tcPr>
          <w:p w14:paraId="464A57C6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14:paraId="2D160F9D" w14:textId="520F5DE8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台新金融控股股份有限公司</w:t>
            </w:r>
          </w:p>
        </w:tc>
      </w:tr>
      <w:tr w:rsidR="00967651" w:rsidRPr="00187EAC" w14:paraId="7665681C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3963FF97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14:paraId="4C510904" w14:textId="30203026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中華民國保險代理人商業同業公會</w:t>
            </w:r>
          </w:p>
        </w:tc>
        <w:tc>
          <w:tcPr>
            <w:tcW w:w="992" w:type="dxa"/>
            <w:shd w:val="clear" w:color="auto" w:fill="auto"/>
          </w:tcPr>
          <w:p w14:paraId="5BD3AB07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14:paraId="62551DCF" w14:textId="32926686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中華民國保險經紀人商業同業公會</w:t>
            </w:r>
          </w:p>
        </w:tc>
      </w:tr>
      <w:tr w:rsidR="00967651" w:rsidRPr="00187EAC" w14:paraId="7E23315E" w14:textId="77777777" w:rsidTr="00161F96">
        <w:trPr>
          <w:trHeight w:val="641"/>
        </w:trPr>
        <w:tc>
          <w:tcPr>
            <w:tcW w:w="850" w:type="dxa"/>
            <w:shd w:val="clear" w:color="auto" w:fill="auto"/>
          </w:tcPr>
          <w:p w14:paraId="2B57F92D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14:paraId="68FF08B0" w14:textId="5DE3FECA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中華民國信用合作社聯合社</w:t>
            </w:r>
          </w:p>
        </w:tc>
        <w:tc>
          <w:tcPr>
            <w:tcW w:w="992" w:type="dxa"/>
            <w:shd w:val="clear" w:color="auto" w:fill="auto"/>
          </w:tcPr>
          <w:p w14:paraId="1AFD43DF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218620" w14:textId="3573E2F8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財團法人住宅地震保險基金</w:t>
            </w:r>
          </w:p>
        </w:tc>
      </w:tr>
      <w:tr w:rsidR="00967651" w:rsidRPr="00187EAC" w14:paraId="58B1432B" w14:textId="77777777" w:rsidTr="005F457F">
        <w:trPr>
          <w:trHeight w:val="641"/>
        </w:trPr>
        <w:tc>
          <w:tcPr>
            <w:tcW w:w="850" w:type="dxa"/>
            <w:shd w:val="clear" w:color="auto" w:fill="auto"/>
          </w:tcPr>
          <w:p w14:paraId="2729E8C0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14:paraId="0DD2C7AC" w14:textId="0EB2752F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臺灣證券交易所股份有限公司</w:t>
            </w:r>
          </w:p>
        </w:tc>
        <w:tc>
          <w:tcPr>
            <w:tcW w:w="992" w:type="dxa"/>
            <w:shd w:val="clear" w:color="auto" w:fill="auto"/>
          </w:tcPr>
          <w:p w14:paraId="6A42D49E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E3A803" w14:textId="39D7181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台灣金聯資產管理股份有限公司</w:t>
            </w:r>
          </w:p>
        </w:tc>
      </w:tr>
      <w:tr w:rsidR="00967651" w:rsidRPr="00187EAC" w14:paraId="54FE6C83" w14:textId="77777777" w:rsidTr="00161F96">
        <w:trPr>
          <w:trHeight w:val="641"/>
        </w:trPr>
        <w:tc>
          <w:tcPr>
            <w:tcW w:w="850" w:type="dxa"/>
            <w:shd w:val="clear" w:color="auto" w:fill="auto"/>
          </w:tcPr>
          <w:p w14:paraId="236ABEC9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79" w:type="dxa"/>
            <w:shd w:val="clear" w:color="auto" w:fill="auto"/>
          </w:tcPr>
          <w:p w14:paraId="5125E9A7" w14:textId="6F4651D4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財團法人中華民國證券櫃檯買賣中心</w:t>
            </w:r>
          </w:p>
        </w:tc>
        <w:tc>
          <w:tcPr>
            <w:tcW w:w="992" w:type="dxa"/>
            <w:shd w:val="clear" w:color="auto" w:fill="auto"/>
          </w:tcPr>
          <w:p w14:paraId="36819432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14:paraId="241F048D" w14:textId="0BC3F596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全國農業金庫股份有限公司</w:t>
            </w:r>
          </w:p>
        </w:tc>
      </w:tr>
      <w:tr w:rsidR="00967651" w:rsidRPr="00187EAC" w14:paraId="55C963BD" w14:textId="77777777" w:rsidTr="00161F96">
        <w:trPr>
          <w:trHeight w:val="641"/>
        </w:trPr>
        <w:tc>
          <w:tcPr>
            <w:tcW w:w="850" w:type="dxa"/>
            <w:shd w:val="clear" w:color="auto" w:fill="auto"/>
          </w:tcPr>
          <w:p w14:paraId="3F95CEE2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14:paraId="712E8027" w14:textId="77BE3656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臺灣期貨交易所股份有限公司</w:t>
            </w:r>
          </w:p>
        </w:tc>
        <w:tc>
          <w:tcPr>
            <w:tcW w:w="992" w:type="dxa"/>
            <w:shd w:val="clear" w:color="auto" w:fill="auto"/>
          </w:tcPr>
          <w:p w14:paraId="1FF74005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5FD05D" w14:textId="77B13D0D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台灣票券金融股份有限公司</w:t>
            </w:r>
          </w:p>
        </w:tc>
      </w:tr>
      <w:tr w:rsidR="00967651" w:rsidRPr="00187EAC" w14:paraId="6C87451B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A042F7D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79" w:type="dxa"/>
            <w:shd w:val="clear" w:color="auto" w:fill="auto"/>
          </w:tcPr>
          <w:p w14:paraId="7D9EA27A" w14:textId="5737790D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臺灣集中保管結算所股份有限公司</w:t>
            </w:r>
          </w:p>
        </w:tc>
        <w:tc>
          <w:tcPr>
            <w:tcW w:w="992" w:type="dxa"/>
            <w:shd w:val="clear" w:color="auto" w:fill="auto"/>
          </w:tcPr>
          <w:p w14:paraId="49CC1AE1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300D9E" w14:textId="65801973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群益期貨股份有限公司</w:t>
            </w:r>
          </w:p>
        </w:tc>
      </w:tr>
      <w:tr w:rsidR="00967651" w:rsidRPr="00187EAC" w14:paraId="3578869A" w14:textId="77777777" w:rsidTr="005F457F">
        <w:trPr>
          <w:trHeight w:val="641"/>
        </w:trPr>
        <w:tc>
          <w:tcPr>
            <w:tcW w:w="850" w:type="dxa"/>
            <w:shd w:val="clear" w:color="auto" w:fill="auto"/>
          </w:tcPr>
          <w:p w14:paraId="1C730D6E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679" w:type="dxa"/>
            <w:shd w:val="clear" w:color="auto" w:fill="auto"/>
          </w:tcPr>
          <w:p w14:paraId="04D6E8BE" w14:textId="062BD2A6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財團法人金融聯合徵信中心</w:t>
            </w:r>
          </w:p>
        </w:tc>
        <w:tc>
          <w:tcPr>
            <w:tcW w:w="992" w:type="dxa"/>
            <w:shd w:val="clear" w:color="auto" w:fill="auto"/>
          </w:tcPr>
          <w:p w14:paraId="43AB61D8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D56460" w14:textId="7E5D492F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財團法人農業信用保證基金</w:t>
            </w:r>
          </w:p>
        </w:tc>
      </w:tr>
      <w:tr w:rsidR="00967651" w:rsidRPr="00187EAC" w14:paraId="6A41DDD5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6BD07F9C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9" w:type="dxa"/>
            <w:shd w:val="clear" w:color="auto" w:fill="auto"/>
          </w:tcPr>
          <w:p w14:paraId="38BC7052" w14:textId="5A3CE57F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財團法人聯合信用卡處理中心</w:t>
            </w:r>
          </w:p>
        </w:tc>
        <w:tc>
          <w:tcPr>
            <w:tcW w:w="992" w:type="dxa"/>
            <w:shd w:val="clear" w:color="auto" w:fill="auto"/>
          </w:tcPr>
          <w:p w14:paraId="302DBBF4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904206" w14:textId="6953A5E7" w:rsidR="00967651" w:rsidRPr="0022792A" w:rsidRDefault="00462A1B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62A1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兆豐票券金融股份有限公司</w:t>
            </w:r>
          </w:p>
        </w:tc>
      </w:tr>
      <w:tr w:rsidR="00967651" w:rsidRPr="00187EAC" w14:paraId="526E2EF4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7BE825AB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79" w:type="dxa"/>
            <w:shd w:val="clear" w:color="auto" w:fill="auto"/>
          </w:tcPr>
          <w:p w14:paraId="13FA038A" w14:textId="6D3D2601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財金資訊股份有限公司</w:t>
            </w:r>
          </w:p>
        </w:tc>
        <w:tc>
          <w:tcPr>
            <w:tcW w:w="992" w:type="dxa"/>
            <w:shd w:val="clear" w:color="auto" w:fill="auto"/>
          </w:tcPr>
          <w:p w14:paraId="796686B1" w14:textId="3C14FA4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D4A3207" w14:textId="5CB58DFD" w:rsidR="00967651" w:rsidRPr="0022792A" w:rsidRDefault="00967651" w:rsidP="0096765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7651" w:rsidRPr="00187EAC" w14:paraId="6F8090E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680C1C95" w14:textId="77777777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679" w:type="dxa"/>
            <w:shd w:val="clear" w:color="auto" w:fill="auto"/>
          </w:tcPr>
          <w:p w14:paraId="33B16715" w14:textId="76EFBBEF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臺灣金融控股股份有限公司</w:t>
            </w:r>
          </w:p>
        </w:tc>
        <w:tc>
          <w:tcPr>
            <w:tcW w:w="992" w:type="dxa"/>
            <w:shd w:val="clear" w:color="auto" w:fill="auto"/>
          </w:tcPr>
          <w:p w14:paraId="37CC5A22" w14:textId="0D44821F" w:rsidR="00967651" w:rsidRPr="0022792A" w:rsidRDefault="00967651" w:rsidP="009676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5AAAB76" w14:textId="6482ED0A" w:rsidR="00967651" w:rsidRPr="0022792A" w:rsidRDefault="00967651" w:rsidP="0096765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DA87D21" w14:textId="77777777" w:rsidR="00164B79" w:rsidRPr="00164B79" w:rsidRDefault="00164B79"/>
    <w:sectPr w:rsidR="00164B79" w:rsidRPr="00164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9471" w14:textId="77777777" w:rsidR="00597C5F" w:rsidRDefault="00597C5F" w:rsidP="00E145A8">
      <w:r>
        <w:separator/>
      </w:r>
    </w:p>
  </w:endnote>
  <w:endnote w:type="continuationSeparator" w:id="0">
    <w:p w14:paraId="23D15F2C" w14:textId="77777777" w:rsidR="00597C5F" w:rsidRDefault="00597C5F" w:rsidP="00E1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9968" w14:textId="77777777" w:rsidR="00597C5F" w:rsidRDefault="00597C5F" w:rsidP="00E145A8">
      <w:r>
        <w:separator/>
      </w:r>
    </w:p>
  </w:footnote>
  <w:footnote w:type="continuationSeparator" w:id="0">
    <w:p w14:paraId="7BDDBC17" w14:textId="77777777" w:rsidR="00597C5F" w:rsidRDefault="00597C5F" w:rsidP="00E1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79"/>
    <w:rsid w:val="000955D1"/>
    <w:rsid w:val="00164B79"/>
    <w:rsid w:val="0022792A"/>
    <w:rsid w:val="003E07E6"/>
    <w:rsid w:val="00462A1B"/>
    <w:rsid w:val="00597C5F"/>
    <w:rsid w:val="005F1147"/>
    <w:rsid w:val="007535DA"/>
    <w:rsid w:val="0089313F"/>
    <w:rsid w:val="008A2C8A"/>
    <w:rsid w:val="00967651"/>
    <w:rsid w:val="00D06471"/>
    <w:rsid w:val="00E13C94"/>
    <w:rsid w:val="00E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B269A"/>
  <w15:chartTrackingRefBased/>
  <w15:docId w15:val="{34CCDECF-365B-4066-A189-805EC3D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next w:val="a"/>
    <w:rsid w:val="00164B79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table" w:styleId="a4">
    <w:name w:val="Table Grid"/>
    <w:basedOn w:val="a1"/>
    <w:uiPriority w:val="39"/>
    <w:rsid w:val="0016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45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45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肇榮 何</dc:creator>
  <cp:keywords/>
  <dc:description/>
  <cp:lastModifiedBy>肇榮 何</cp:lastModifiedBy>
  <cp:revision>8</cp:revision>
  <cp:lastPrinted>2021-09-06T02:49:00Z</cp:lastPrinted>
  <dcterms:created xsi:type="dcterms:W3CDTF">2021-09-02T03:06:00Z</dcterms:created>
  <dcterms:modified xsi:type="dcterms:W3CDTF">2021-09-08T08:07:00Z</dcterms:modified>
</cp:coreProperties>
</file>