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F8" w:rsidRPr="00F306F8" w:rsidRDefault="00F306F8" w:rsidP="00F306F8">
      <w:pPr>
        <w:widowControl w:val="0"/>
        <w:tabs>
          <w:tab w:val="left" w:pos="709"/>
        </w:tabs>
        <w:spacing w:line="0" w:lineRule="atLeast"/>
        <w:ind w:leftChars="294" w:left="1695" w:hangingChars="309" w:hanging="989"/>
        <w:jc w:val="both"/>
        <w:rPr>
          <w:rFonts w:eastAsia="標楷體" w:cs="標楷體"/>
          <w:bCs/>
          <w:color w:val="000000"/>
          <w:kern w:val="2"/>
          <w:sz w:val="32"/>
          <w:szCs w:val="32"/>
        </w:rPr>
      </w:pPr>
      <w:bookmarkStart w:id="0" w:name="_GoBack"/>
      <w:bookmarkEnd w:id="0"/>
    </w:p>
    <w:p w:rsidR="00E20ECC" w:rsidRPr="00E20ECC" w:rsidRDefault="00E20ECC" w:rsidP="00E20ECC">
      <w:pPr>
        <w:widowControl w:val="0"/>
        <w:spacing w:line="360" w:lineRule="atLeast"/>
        <w:jc w:val="center"/>
        <w:rPr>
          <w:rFonts w:ascii="華康仿宋體W6(P)" w:cs="Microsoft Himalaya"/>
          <w:b/>
          <w:kern w:val="2"/>
          <w:sz w:val="32"/>
          <w:szCs w:val="32"/>
        </w:rPr>
      </w:pPr>
      <w:r w:rsidRPr="00E20ECC">
        <w:rPr>
          <w:rFonts w:ascii="華康仿宋體W6(P)" w:cs="Microsoft Himalaya" w:hint="eastAsia"/>
          <w:b/>
          <w:kern w:val="2"/>
          <w:sz w:val="32"/>
          <w:szCs w:val="32"/>
        </w:rPr>
        <w:t>法鼓文理學院餐飲衛生指導委員會設置要點</w:t>
      </w:r>
    </w:p>
    <w:p w:rsidR="00E20ECC" w:rsidRPr="00E20ECC" w:rsidRDefault="00E20ECC" w:rsidP="00E20ECC">
      <w:pPr>
        <w:widowControl w:val="0"/>
        <w:spacing w:line="360" w:lineRule="atLeast"/>
        <w:jc w:val="right"/>
        <w:rPr>
          <w:rFonts w:ascii="華康仿宋體W6(P)" w:cs="Microsoft Himalaya"/>
          <w:kern w:val="2"/>
          <w:sz w:val="20"/>
          <w:szCs w:val="20"/>
        </w:rPr>
      </w:pPr>
      <w:r w:rsidRPr="00E20ECC">
        <w:rPr>
          <w:rFonts w:ascii="華康仿宋體W6(P)" w:cs="Microsoft Himalaya" w:hint="eastAsia"/>
          <w:kern w:val="2"/>
          <w:sz w:val="20"/>
          <w:szCs w:val="20"/>
        </w:rPr>
        <w:t>中華民國104年03月18日103學年第3次行政會議通過</w:t>
      </w:r>
    </w:p>
    <w:p w:rsidR="00E20ECC" w:rsidRPr="00E20ECC" w:rsidRDefault="00E20ECC" w:rsidP="00E20ECC">
      <w:pPr>
        <w:widowControl w:val="0"/>
        <w:spacing w:line="360" w:lineRule="atLeast"/>
        <w:jc w:val="right"/>
        <w:rPr>
          <w:rFonts w:ascii="華康仿宋體W6(P)" w:cs="Microsoft Himalaya"/>
          <w:kern w:val="2"/>
          <w:sz w:val="20"/>
          <w:szCs w:val="20"/>
        </w:rPr>
      </w:pPr>
      <w:r w:rsidRPr="00E20ECC">
        <w:rPr>
          <w:rFonts w:ascii="華康仿宋體W6(P)" w:cs="Microsoft Himalaya" w:hint="eastAsia"/>
          <w:kern w:val="2"/>
          <w:sz w:val="20"/>
          <w:szCs w:val="20"/>
        </w:rPr>
        <w:t>中華民國104年09月30日104學年第1次行政會議修訂通過</w:t>
      </w:r>
    </w:p>
    <w:p w:rsidR="00E20ECC" w:rsidRPr="00E20ECC" w:rsidRDefault="00E20ECC" w:rsidP="00E20ECC">
      <w:pPr>
        <w:widowControl w:val="0"/>
        <w:spacing w:line="240" w:lineRule="auto"/>
        <w:jc w:val="right"/>
        <w:rPr>
          <w:rFonts w:ascii="華康仿宋體W6(P)" w:hAnsi="Times New Roman" w:cs="Times New Roman"/>
          <w:color w:val="000000" w:themeColor="text1"/>
          <w:kern w:val="2"/>
          <w:sz w:val="20"/>
          <w:szCs w:val="20"/>
          <w:lang w:eastAsia="ar-SA"/>
        </w:rPr>
      </w:pPr>
      <w:r w:rsidRPr="00E20ECC">
        <w:rPr>
          <w:rFonts w:ascii="華康仿宋體W6(P)" w:hAnsi="Times New Roman" w:cs="Times New Roman" w:hint="eastAsia"/>
          <w:color w:val="000000" w:themeColor="text1"/>
          <w:kern w:val="2"/>
          <w:sz w:val="20"/>
          <w:szCs w:val="20"/>
          <w:lang w:eastAsia="ar-SA"/>
        </w:rPr>
        <w:t>中華民國107年9月26日107學年第1次行政會議修訂通過</w:t>
      </w:r>
    </w:p>
    <w:p w:rsidR="00A80BD8" w:rsidRPr="00A80BD8" w:rsidRDefault="00A80BD8" w:rsidP="00A80BD8">
      <w:pPr>
        <w:ind w:firstLineChars="2600" w:firstLine="5200"/>
        <w:rPr>
          <w:rFonts w:ascii="華康仿宋體W6(P)" w:hAnsi="Times New Roman" w:cs="Times New Roman"/>
          <w:color w:val="000000" w:themeColor="text1"/>
          <w:kern w:val="2"/>
          <w:sz w:val="20"/>
          <w:szCs w:val="20"/>
          <w:lang w:eastAsia="ar-SA"/>
        </w:rPr>
      </w:pPr>
      <w:r w:rsidRPr="00A80BD8">
        <w:rPr>
          <w:rFonts w:ascii="華康仿宋體W6(P)" w:hAnsi="Times New Roman" w:cs="Times New Roman" w:hint="eastAsia"/>
          <w:color w:val="000000" w:themeColor="text1"/>
          <w:kern w:val="2"/>
          <w:sz w:val="20"/>
          <w:szCs w:val="20"/>
          <w:lang w:eastAsia="ar-SA"/>
        </w:rPr>
        <w:t>中華民國</w:t>
      </w:r>
      <w:r w:rsidRPr="00A80BD8">
        <w:rPr>
          <w:rFonts w:ascii="華康仿宋體W6(P)" w:hAnsi="Times New Roman" w:cs="Times New Roman"/>
          <w:color w:val="000000" w:themeColor="text1"/>
          <w:kern w:val="2"/>
          <w:sz w:val="20"/>
          <w:szCs w:val="20"/>
          <w:lang w:eastAsia="ar-SA"/>
        </w:rPr>
        <w:t>1</w:t>
      </w:r>
      <w:r>
        <w:rPr>
          <w:rFonts w:ascii="華康仿宋體W6(P)" w:hAnsi="Times New Roman" w:cs="Times New Roman" w:hint="eastAsia"/>
          <w:color w:val="000000" w:themeColor="text1"/>
          <w:kern w:val="2"/>
          <w:sz w:val="20"/>
          <w:szCs w:val="20"/>
        </w:rPr>
        <w:t>11</w:t>
      </w:r>
      <w:r w:rsidRPr="00A80BD8">
        <w:rPr>
          <w:rFonts w:ascii="華康仿宋體W6(P)" w:hAnsi="Times New Roman" w:cs="Times New Roman"/>
          <w:color w:val="000000" w:themeColor="text1"/>
          <w:kern w:val="2"/>
          <w:sz w:val="20"/>
          <w:szCs w:val="20"/>
          <w:lang w:eastAsia="ar-SA"/>
        </w:rPr>
        <w:t>年9月2</w:t>
      </w:r>
      <w:r>
        <w:rPr>
          <w:rFonts w:ascii="華康仿宋體W6(P)" w:hAnsi="Times New Roman" w:cs="Times New Roman" w:hint="eastAsia"/>
          <w:color w:val="000000" w:themeColor="text1"/>
          <w:kern w:val="2"/>
          <w:sz w:val="20"/>
          <w:szCs w:val="20"/>
        </w:rPr>
        <w:t>1</w:t>
      </w:r>
      <w:r w:rsidRPr="00A80BD8">
        <w:rPr>
          <w:rFonts w:ascii="華康仿宋體W6(P)" w:hAnsi="Times New Roman" w:cs="Times New Roman"/>
          <w:color w:val="000000" w:themeColor="text1"/>
          <w:kern w:val="2"/>
          <w:sz w:val="20"/>
          <w:szCs w:val="20"/>
          <w:lang w:eastAsia="ar-SA"/>
        </w:rPr>
        <w:t>日</w:t>
      </w:r>
      <w:r>
        <w:rPr>
          <w:rFonts w:ascii="華康仿宋體W6(P)" w:hAnsi="Times New Roman" w:cs="Times New Roman" w:hint="eastAsia"/>
          <w:color w:val="000000" w:themeColor="text1"/>
          <w:kern w:val="2"/>
          <w:sz w:val="20"/>
          <w:szCs w:val="20"/>
        </w:rPr>
        <w:t>111</w:t>
      </w:r>
      <w:r w:rsidRPr="00A80BD8">
        <w:rPr>
          <w:rFonts w:ascii="華康仿宋體W6(P)" w:hAnsi="Times New Roman" w:cs="Times New Roman"/>
          <w:color w:val="000000" w:themeColor="text1"/>
          <w:kern w:val="2"/>
          <w:sz w:val="20"/>
          <w:szCs w:val="20"/>
          <w:lang w:eastAsia="ar-SA"/>
        </w:rPr>
        <w:t>學年第1次行政會議修訂通過</w:t>
      </w:r>
    </w:p>
    <w:p w:rsidR="00E20ECC" w:rsidRPr="00A80BD8" w:rsidRDefault="00E20ECC" w:rsidP="00E20ECC">
      <w:pPr>
        <w:widowControl w:val="0"/>
        <w:spacing w:line="360" w:lineRule="atLeast"/>
        <w:rPr>
          <w:rFonts w:ascii="華康仿宋體W6(P)" w:hAnsi="Times New Roman" w:cs="Times New Roman"/>
          <w:color w:val="000000" w:themeColor="text1"/>
          <w:kern w:val="2"/>
          <w:sz w:val="20"/>
          <w:szCs w:val="20"/>
          <w:lang w:eastAsia="ar-SA"/>
        </w:rPr>
      </w:pPr>
    </w:p>
    <w:p w:rsidR="00E20ECC" w:rsidRPr="00E20ECC" w:rsidRDefault="00E20ECC" w:rsidP="00E20ECC">
      <w:pPr>
        <w:widowControl w:val="0"/>
        <w:spacing w:line="360" w:lineRule="atLeast"/>
        <w:ind w:left="560" w:hangingChars="200" w:hanging="560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>一、為加強餐廳衛生，督導餐廳經營，維護全校師生用膳品質，確保飲食安全，特依教育部及衛生署會銜函頒之「學校餐廳廚房員生消費合作社衛生管理辦法」，設置餐飲衛生指導委員會（以下簡稱本會）。</w:t>
      </w:r>
    </w:p>
    <w:p w:rsidR="00E20ECC" w:rsidRPr="00132EBA" w:rsidRDefault="00E20ECC" w:rsidP="00E20ECC">
      <w:pPr>
        <w:widowControl w:val="0"/>
        <w:spacing w:line="360" w:lineRule="atLeast"/>
        <w:ind w:left="560" w:hangingChars="200" w:hanging="560"/>
        <w:rPr>
          <w:rFonts w:ascii="華康仿宋體W6" w:eastAsia="華康仿宋體W6" w:cs="Times New Roman"/>
          <w:kern w:val="2"/>
          <w:sz w:val="28"/>
          <w:szCs w:val="28"/>
        </w:rPr>
      </w:pPr>
      <w:r w:rsidRPr="00E20ECC">
        <w:rPr>
          <w:rFonts w:ascii="華康仿宋體W6(P)" w:cs="Times New Roman" w:hint="eastAsia"/>
          <w:kern w:val="2"/>
          <w:sz w:val="28"/>
        </w:rPr>
        <w:t>二、</w:t>
      </w:r>
      <w:r w:rsidRPr="00E20ECC">
        <w:rPr>
          <w:rFonts w:ascii="華康仿宋體W6" w:eastAsia="華康仿宋體W6" w:hint="eastAsia"/>
          <w:sz w:val="28"/>
          <w:szCs w:val="28"/>
        </w:rPr>
        <w:t>本會置委員若干人</w:t>
      </w:r>
      <w:r w:rsidRPr="00132EBA">
        <w:rPr>
          <w:rFonts w:ascii="華康仿宋體W6" w:eastAsia="華康仿宋體W6" w:hint="eastAsia"/>
          <w:sz w:val="28"/>
          <w:szCs w:val="28"/>
        </w:rPr>
        <w:t>，學務長、總務長、主任秘書、人事室主任、會計室主任、學務處課外活動與生活輔導組組長、總務處庶務組組長、總務處營繕組組長為當然委員，教師代表一人、職員代表一人、學生會推派學生代表二人為委員等，以上委員均由校長聘任，任期為一學年，無連任限制。</w:t>
      </w:r>
    </w:p>
    <w:p w:rsidR="00E20ECC" w:rsidRPr="00132EBA" w:rsidRDefault="00E20ECC" w:rsidP="00E20ECC">
      <w:pPr>
        <w:widowControl w:val="0"/>
        <w:spacing w:line="360" w:lineRule="atLeast"/>
        <w:ind w:left="560" w:hangingChars="200" w:hanging="560"/>
        <w:rPr>
          <w:rFonts w:ascii="華康仿宋體W6" w:eastAsia="華康仿宋體W6" w:cs="Times New Roman"/>
          <w:kern w:val="2"/>
          <w:sz w:val="28"/>
          <w:szCs w:val="28"/>
        </w:rPr>
      </w:pPr>
      <w:r w:rsidRPr="00132EBA">
        <w:rPr>
          <w:rFonts w:ascii="華康仿宋體W6" w:eastAsia="華康仿宋體W6" w:cs="Times New Roman" w:hint="eastAsia"/>
          <w:kern w:val="2"/>
          <w:sz w:val="28"/>
          <w:szCs w:val="28"/>
        </w:rPr>
        <w:t>三、</w:t>
      </w:r>
      <w:r w:rsidRPr="00132EBA">
        <w:rPr>
          <w:rFonts w:ascii="華康仿宋體W6" w:eastAsia="華康仿宋體W6" w:hint="eastAsia"/>
          <w:sz w:val="28"/>
          <w:szCs w:val="28"/>
        </w:rPr>
        <w:t>本會置主任委員一人，由學務長兼任，執行秘書一人，學務處課外活動與生活輔導組組長兼任，本會職掌如下：</w:t>
      </w:r>
      <w:r w:rsidRPr="00132EBA">
        <w:rPr>
          <w:rFonts w:ascii="華康仿宋體W6" w:eastAsia="華康仿宋體W6" w:cs="Times New Roman" w:hint="eastAsia"/>
          <w:kern w:val="2"/>
          <w:sz w:val="28"/>
          <w:szCs w:val="28"/>
        </w:rPr>
        <w:t xml:space="preserve"> </w:t>
      </w:r>
    </w:p>
    <w:p w:rsidR="00E20ECC" w:rsidRPr="00E20ECC" w:rsidRDefault="00E20ECC" w:rsidP="00E20ECC">
      <w:pPr>
        <w:widowControl w:val="0"/>
        <w:spacing w:line="360" w:lineRule="atLeast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（一）總務事務：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1.審查餐飲供應承包商資格及合約內容。 </w:t>
      </w:r>
    </w:p>
    <w:p w:rsidR="00E20ECC" w:rsidRPr="00E20ECC" w:rsidRDefault="00E20ECC" w:rsidP="00E20ECC">
      <w:pPr>
        <w:widowControl w:val="0"/>
        <w:spacing w:line="360" w:lineRule="atLeast"/>
        <w:ind w:leftChars="202" w:left="485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2.接洽廠商，辦理招標、簽約及監督合約之執行。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3.審查餐飲供應承包商利潤及商品價格。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4.設施之購買、保管與維護。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5.承包商更換時使用設施之清點、移交。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6.餐廳、廚房之設計、修繕等工程事項。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>7.其它相關事項。</w:t>
      </w:r>
    </w:p>
    <w:p w:rsidR="00E20ECC" w:rsidRPr="00E20ECC" w:rsidRDefault="00E20ECC" w:rsidP="00E20ECC">
      <w:pPr>
        <w:widowControl w:val="0"/>
        <w:spacing w:line="360" w:lineRule="atLeast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（二）衛生事務：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1.膳食工作人員之健康檢查。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2.協助有關機關或單位對校內、外餐廳、飲食店之檢查。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3.食品衛生及營養之檢驗。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4.廚房、餐廳環境衛生之檢查。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5.炊具、餐具等衛生檢驗。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>6.其它相關事項。</w:t>
      </w:r>
    </w:p>
    <w:p w:rsidR="00E20ECC" w:rsidRPr="00E20ECC" w:rsidRDefault="00E20ECC" w:rsidP="00E20ECC">
      <w:pPr>
        <w:widowControl w:val="0"/>
        <w:spacing w:line="360" w:lineRule="atLeast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（三）綜合事務：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lastRenderedPageBreak/>
        <w:t xml:space="preserve">1.餐廳、廚房各項設施及工作人員之清潔衛生督導。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2.承包商採購食品之質量檢查。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3.承包商供膳菜餚之品質檢驗。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4.教職員工生對餐飲意見之綜合處理。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 xml:space="preserve">5.承包商反映意見之處理。 </w:t>
      </w:r>
    </w:p>
    <w:p w:rsidR="00E20ECC" w:rsidRPr="00E20ECC" w:rsidRDefault="00E20ECC" w:rsidP="00E20ECC">
      <w:pPr>
        <w:widowControl w:val="0"/>
        <w:spacing w:line="360" w:lineRule="atLeast"/>
        <w:ind w:leftChars="202" w:left="768" w:hangingChars="101" w:hanging="283"/>
        <w:rPr>
          <w:rFonts w:ascii="華康仿宋體W6(P)" w:cs="Times New Roman"/>
          <w:kern w:val="2"/>
          <w:sz w:val="28"/>
        </w:rPr>
      </w:pPr>
      <w:r w:rsidRPr="00E20ECC">
        <w:rPr>
          <w:rFonts w:ascii="華康仿宋體W6(P)" w:cs="Times New Roman" w:hint="eastAsia"/>
          <w:kern w:val="2"/>
          <w:sz w:val="28"/>
        </w:rPr>
        <w:t>6.其它相關事項。</w:t>
      </w:r>
    </w:p>
    <w:p w:rsidR="00E20ECC" w:rsidRPr="00132EBA" w:rsidRDefault="00E20ECC" w:rsidP="00E20ECC">
      <w:pPr>
        <w:widowControl w:val="0"/>
        <w:spacing w:line="360" w:lineRule="atLeast"/>
        <w:ind w:left="560" w:hangingChars="200" w:hanging="560"/>
        <w:rPr>
          <w:rFonts w:ascii="華康仿宋體W6" w:eastAsia="華康仿宋體W6" w:cs="Times New Roman"/>
          <w:kern w:val="2"/>
          <w:sz w:val="28"/>
          <w:szCs w:val="28"/>
        </w:rPr>
      </w:pPr>
      <w:r w:rsidRPr="00E20ECC">
        <w:rPr>
          <w:rFonts w:ascii="華康仿宋體W6(P)" w:cs="Times New Roman" w:hint="eastAsia"/>
          <w:kern w:val="2"/>
          <w:sz w:val="28"/>
        </w:rPr>
        <w:t>四、</w:t>
      </w:r>
      <w:r w:rsidRPr="00E20ECC">
        <w:rPr>
          <w:rFonts w:ascii="華康仿宋體W6" w:eastAsia="華康仿宋體W6" w:hint="eastAsia"/>
          <w:sz w:val="28"/>
          <w:szCs w:val="28"/>
        </w:rPr>
        <w:t>本</w:t>
      </w:r>
      <w:r w:rsidRPr="00132EBA">
        <w:rPr>
          <w:rFonts w:ascii="華康仿宋體W6" w:eastAsia="華康仿宋體W6" w:hint="eastAsia"/>
          <w:sz w:val="28"/>
          <w:szCs w:val="28"/>
        </w:rPr>
        <w:t>會於每學期至少召開委員會乙次，並得召開臨時會議，必要時得邀請有關人員列席。</w:t>
      </w:r>
    </w:p>
    <w:p w:rsidR="00F306F8" w:rsidRDefault="00E20ECC" w:rsidP="00132EBA">
      <w:pPr>
        <w:widowControl w:val="0"/>
        <w:spacing w:line="360" w:lineRule="atLeast"/>
        <w:ind w:left="630" w:hangingChars="225" w:hanging="630"/>
        <w:rPr>
          <w:rFonts w:ascii="華康仿宋體W6(P)" w:hAnsi="華康仿宋體W6(P)"/>
          <w:b/>
        </w:rPr>
      </w:pPr>
      <w:r w:rsidRPr="00E20ECC">
        <w:rPr>
          <w:rFonts w:ascii="華康仿宋體W6" w:eastAsia="華康仿宋體W6" w:cs="Times New Roman" w:hint="eastAsia"/>
          <w:kern w:val="2"/>
          <w:sz w:val="28"/>
          <w:szCs w:val="28"/>
        </w:rPr>
        <w:t>五、本要點經行政會議審議通過，陳請校長核定後公布實施、修訂時亦同。</w:t>
      </w:r>
    </w:p>
    <w:p w:rsidR="00F63A59" w:rsidRDefault="00F63A59" w:rsidP="00F63A59">
      <w:pPr>
        <w:jc w:val="center"/>
        <w:rPr>
          <w:rFonts w:ascii="華康仿宋體W6(P)" w:hAnsi="華康仿宋體W6(P)"/>
          <w:b/>
        </w:rPr>
      </w:pPr>
    </w:p>
    <w:sectPr w:rsidR="00F63A59" w:rsidSect="00F63A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D1" w:rsidRDefault="00395FD1" w:rsidP="002F1624">
      <w:pPr>
        <w:spacing w:line="240" w:lineRule="auto"/>
      </w:pPr>
      <w:r>
        <w:separator/>
      </w:r>
    </w:p>
  </w:endnote>
  <w:endnote w:type="continuationSeparator" w:id="0">
    <w:p w:rsidR="00395FD1" w:rsidRDefault="00395FD1" w:rsidP="002F1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D1" w:rsidRDefault="00395FD1" w:rsidP="002F1624">
      <w:pPr>
        <w:spacing w:line="240" w:lineRule="auto"/>
      </w:pPr>
      <w:r>
        <w:separator/>
      </w:r>
    </w:p>
  </w:footnote>
  <w:footnote w:type="continuationSeparator" w:id="0">
    <w:p w:rsidR="00395FD1" w:rsidRDefault="00395FD1" w:rsidP="002F1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2F8"/>
    <w:multiLevelType w:val="multilevel"/>
    <w:tmpl w:val="2BF842A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9"/>
    <w:rsid w:val="00005964"/>
    <w:rsid w:val="000108A4"/>
    <w:rsid w:val="00023569"/>
    <w:rsid w:val="00082AE3"/>
    <w:rsid w:val="00093DD9"/>
    <w:rsid w:val="000E6266"/>
    <w:rsid w:val="00132EBA"/>
    <w:rsid w:val="00173BE3"/>
    <w:rsid w:val="00184F29"/>
    <w:rsid w:val="001D74A7"/>
    <w:rsid w:val="00243773"/>
    <w:rsid w:val="002A5263"/>
    <w:rsid w:val="002B7A59"/>
    <w:rsid w:val="002E7BB3"/>
    <w:rsid w:val="002F1624"/>
    <w:rsid w:val="002F7F52"/>
    <w:rsid w:val="003255D3"/>
    <w:rsid w:val="00363370"/>
    <w:rsid w:val="00395FD1"/>
    <w:rsid w:val="0040370A"/>
    <w:rsid w:val="0051644E"/>
    <w:rsid w:val="00527B67"/>
    <w:rsid w:val="0053282B"/>
    <w:rsid w:val="00542CF9"/>
    <w:rsid w:val="006055B9"/>
    <w:rsid w:val="006A512E"/>
    <w:rsid w:val="006F4553"/>
    <w:rsid w:val="007049E4"/>
    <w:rsid w:val="00747B23"/>
    <w:rsid w:val="007B7743"/>
    <w:rsid w:val="007C7721"/>
    <w:rsid w:val="007D4B2C"/>
    <w:rsid w:val="00822023"/>
    <w:rsid w:val="008942C8"/>
    <w:rsid w:val="009470A5"/>
    <w:rsid w:val="00956137"/>
    <w:rsid w:val="00964F61"/>
    <w:rsid w:val="009743CB"/>
    <w:rsid w:val="009A4592"/>
    <w:rsid w:val="009B1EC5"/>
    <w:rsid w:val="009F1F7C"/>
    <w:rsid w:val="00A80BD8"/>
    <w:rsid w:val="00A82C38"/>
    <w:rsid w:val="00C41F44"/>
    <w:rsid w:val="00C67351"/>
    <w:rsid w:val="00C90FCC"/>
    <w:rsid w:val="00D90F6D"/>
    <w:rsid w:val="00DB3041"/>
    <w:rsid w:val="00DB4B60"/>
    <w:rsid w:val="00E15062"/>
    <w:rsid w:val="00E20ECC"/>
    <w:rsid w:val="00E3510B"/>
    <w:rsid w:val="00E91220"/>
    <w:rsid w:val="00EB2780"/>
    <w:rsid w:val="00EB38E9"/>
    <w:rsid w:val="00F306F8"/>
    <w:rsid w:val="00F45349"/>
    <w:rsid w:val="00F63A59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723D2-8B26-49F5-8077-12F31AC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59"/>
    <w:pPr>
      <w:snapToGrid w:val="0"/>
      <w:spacing w:line="300" w:lineRule="exact"/>
    </w:pPr>
    <w:rPr>
      <w:rFonts w:ascii="標楷體" w:eastAsia="華康仿宋體W6(P)" w:hAnsi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F63A5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F16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624"/>
    <w:rPr>
      <w:rFonts w:ascii="標楷體" w:eastAsia="華康仿宋體W6(P)" w:hAnsi="標楷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6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624"/>
    <w:rPr>
      <w:rFonts w:ascii="標楷體" w:eastAsia="華康仿宋體W6(P)" w:hAnsi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洪燕妮</dc:creator>
  <cp:lastModifiedBy>user</cp:lastModifiedBy>
  <cp:revision>2</cp:revision>
  <dcterms:created xsi:type="dcterms:W3CDTF">2022-11-23T01:19:00Z</dcterms:created>
  <dcterms:modified xsi:type="dcterms:W3CDTF">2022-11-23T01:19:00Z</dcterms:modified>
</cp:coreProperties>
</file>