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72922" w14:textId="77777777" w:rsidR="004C17B2" w:rsidRPr="004C17B2" w:rsidRDefault="004C17B2" w:rsidP="004C17B2">
      <w:pPr>
        <w:pStyle w:val="1"/>
        <w:snapToGrid w:val="0"/>
        <w:spacing w:before="0" w:after="0" w:line="360" w:lineRule="atLeast"/>
        <w:jc w:val="center"/>
        <w:rPr>
          <w:rFonts w:ascii="華康仿宋體W6(P)" w:eastAsia="華康仿宋體W6(P)"/>
          <w:sz w:val="32"/>
          <w:szCs w:val="32"/>
        </w:rPr>
      </w:pPr>
      <w:r w:rsidRPr="004C17B2">
        <w:rPr>
          <w:rFonts w:ascii="華康仿宋體W6(P)" w:eastAsia="華康仿宋體W6(P)" w:hAnsi="華康仿宋體W6(P)" w:cs="Arial" w:hint="eastAsia"/>
          <w:sz w:val="32"/>
          <w:szCs w:val="32"/>
        </w:rPr>
        <w:t>法鼓文理學院學生宿舍住宿公約</w:t>
      </w:r>
    </w:p>
    <w:p w14:paraId="3BC1DBD6" w14:textId="77777777" w:rsidR="004C17B2" w:rsidRPr="004C17B2" w:rsidRDefault="004C17B2" w:rsidP="004C17B2">
      <w:pPr>
        <w:snapToGrid w:val="0"/>
        <w:spacing w:line="360" w:lineRule="atLeast"/>
        <w:jc w:val="right"/>
        <w:rPr>
          <w:rFonts w:ascii="華康仿宋體W6(P)" w:eastAsia="華康仿宋體W6(P)"/>
          <w:sz w:val="16"/>
          <w:szCs w:val="16"/>
        </w:rPr>
      </w:pPr>
      <w:r w:rsidRPr="004C17B2">
        <w:rPr>
          <w:rFonts w:ascii="華康仿宋體W6(P)" w:eastAsia="華康仿宋體W6(P)" w:hAnsi="華康仿宋體W6(P)" w:cs="Arial" w:hint="eastAsia"/>
          <w:sz w:val="16"/>
          <w:szCs w:val="16"/>
        </w:rPr>
        <w:t>中華民國</w:t>
      </w:r>
      <w:r w:rsidRPr="004C17B2">
        <w:rPr>
          <w:rFonts w:ascii="華康仿宋體W6(P)" w:eastAsia="華康仿宋體W6(P)" w:hAnsi="華康仿宋體W6(P)" w:cs="華康仿宋體W6(P)" w:hint="eastAsia"/>
          <w:sz w:val="16"/>
          <w:szCs w:val="16"/>
        </w:rPr>
        <w:t>104</w:t>
      </w:r>
      <w:r w:rsidRPr="004C17B2">
        <w:rPr>
          <w:rFonts w:ascii="華康仿宋體W6(P)" w:eastAsia="華康仿宋體W6(P)" w:hAnsi="華康仿宋體W6(P)" w:cs="Arial" w:hint="eastAsia"/>
          <w:sz w:val="16"/>
          <w:szCs w:val="16"/>
        </w:rPr>
        <w:t>年</w:t>
      </w:r>
      <w:r w:rsidRPr="004C17B2">
        <w:rPr>
          <w:rFonts w:ascii="華康仿宋體W6(P)" w:eastAsia="華康仿宋體W6(P)" w:hAnsi="華康仿宋體W6(P)" w:cs="華康仿宋體W6(P)" w:hint="eastAsia"/>
          <w:sz w:val="16"/>
          <w:szCs w:val="16"/>
        </w:rPr>
        <w:t xml:space="preserve">06 </w:t>
      </w:r>
      <w:r w:rsidRPr="004C17B2">
        <w:rPr>
          <w:rFonts w:ascii="華康仿宋體W6(P)" w:eastAsia="華康仿宋體W6(P)" w:hAnsi="華康仿宋體W6(P)" w:cs="Arial" w:hint="eastAsia"/>
          <w:sz w:val="16"/>
          <w:szCs w:val="16"/>
        </w:rPr>
        <w:t>月</w:t>
      </w:r>
      <w:r w:rsidRPr="004C17B2">
        <w:rPr>
          <w:rFonts w:ascii="華康仿宋體W6(P)" w:eastAsia="華康仿宋體W6(P)" w:hAnsi="華康仿宋體W6(P)" w:cs="華康仿宋體W6(P)" w:hint="eastAsia"/>
          <w:sz w:val="16"/>
          <w:szCs w:val="16"/>
        </w:rPr>
        <w:t>03</w:t>
      </w:r>
      <w:r w:rsidRPr="004C17B2">
        <w:rPr>
          <w:rFonts w:ascii="華康仿宋體W6(P)" w:eastAsia="華康仿宋體W6(P)" w:hAnsi="華康仿宋體W6(P)" w:cs="Arial" w:hint="eastAsia"/>
          <w:sz w:val="16"/>
          <w:szCs w:val="16"/>
        </w:rPr>
        <w:t xml:space="preserve">日　</w:t>
      </w:r>
      <w:r w:rsidRPr="004C17B2">
        <w:rPr>
          <w:rFonts w:ascii="華康仿宋體W6(P)" w:eastAsia="華康仿宋體W6(P)" w:hAnsi="華康仿宋體W6(P)" w:cs="華康仿宋體W6(P)" w:hint="eastAsia"/>
          <w:sz w:val="16"/>
          <w:szCs w:val="16"/>
        </w:rPr>
        <w:t>103</w:t>
      </w:r>
      <w:r w:rsidRPr="004C17B2">
        <w:rPr>
          <w:rFonts w:ascii="華康仿宋體W6(P)" w:eastAsia="華康仿宋體W6(P)" w:hAnsi="華康仿宋體W6(P)" w:cs="Arial" w:hint="eastAsia"/>
          <w:sz w:val="16"/>
          <w:szCs w:val="16"/>
        </w:rPr>
        <w:t>學年度第</w:t>
      </w:r>
      <w:r w:rsidRPr="004C17B2">
        <w:rPr>
          <w:rFonts w:ascii="華康仿宋體W6(P)" w:eastAsia="華康仿宋體W6(P)" w:hAnsi="華康仿宋體W6(P)" w:cs="華康仿宋體W6(P)" w:hint="eastAsia"/>
          <w:sz w:val="16"/>
          <w:szCs w:val="16"/>
        </w:rPr>
        <w:t>5</w:t>
      </w:r>
      <w:r w:rsidRPr="004C17B2">
        <w:rPr>
          <w:rFonts w:ascii="華康仿宋體W6(P)" w:eastAsia="華康仿宋體W6(P)" w:hAnsi="華康仿宋體W6(P)" w:cs="Arial" w:hint="eastAsia"/>
          <w:sz w:val="16"/>
          <w:szCs w:val="16"/>
        </w:rPr>
        <w:t>次學生事務與總務會議通過</w:t>
      </w:r>
    </w:p>
    <w:p w14:paraId="171B7C75" w14:textId="77777777" w:rsidR="004C17B2" w:rsidRDefault="004C17B2" w:rsidP="004C17B2">
      <w:pPr>
        <w:snapToGrid w:val="0"/>
        <w:jc w:val="right"/>
        <w:rPr>
          <w:rFonts w:ascii="華康仿宋體W6(P)" w:eastAsia="華康仿宋體W6(P)" w:hAnsi="華康仿宋體W6(P)" w:cs="Arial"/>
          <w:color w:val="000000" w:themeColor="text1"/>
          <w:sz w:val="16"/>
          <w:szCs w:val="16"/>
        </w:rPr>
      </w:pPr>
      <w:r w:rsidRPr="00874E87">
        <w:rPr>
          <w:rFonts w:ascii="華康仿宋體W6(P)" w:eastAsia="華康仿宋體W6(P)" w:hAnsi="華康仿宋體W6(P)" w:cs="華康仿宋體W6(P)" w:hint="eastAsia"/>
          <w:color w:val="000000" w:themeColor="text1"/>
          <w:sz w:val="16"/>
          <w:szCs w:val="16"/>
          <w:lang w:eastAsia="zh-HK"/>
        </w:rPr>
        <w:t>中華民國</w:t>
      </w:r>
      <w:r w:rsidRPr="00874E87">
        <w:rPr>
          <w:rFonts w:ascii="華康仿宋體W6(P)" w:eastAsia="華康仿宋體W6(P)" w:hAnsi="華康仿宋體W6(P)" w:cs="華康仿宋體W6(P)" w:hint="eastAsia"/>
          <w:color w:val="000000" w:themeColor="text1"/>
          <w:sz w:val="16"/>
          <w:szCs w:val="16"/>
        </w:rPr>
        <w:t>108</w:t>
      </w:r>
      <w:r w:rsidRPr="00874E87">
        <w:rPr>
          <w:rFonts w:ascii="華康仿宋體W6(P)" w:eastAsia="華康仿宋體W6(P)" w:hAnsi="華康仿宋體W6(P)" w:cs="Arial" w:hint="eastAsia"/>
          <w:color w:val="000000" w:themeColor="text1"/>
          <w:sz w:val="16"/>
          <w:szCs w:val="16"/>
        </w:rPr>
        <w:t>年09月25日</w:t>
      </w:r>
      <w:r w:rsidRPr="00874E87">
        <w:rPr>
          <w:rFonts w:ascii="華康仿宋體W6(P)" w:eastAsia="華康仿宋體W6(P)" w:hAnsi="華康仿宋體W6(P)" w:cs="華康仿宋體W6(P)" w:hint="eastAsia"/>
          <w:color w:val="000000" w:themeColor="text1"/>
          <w:sz w:val="16"/>
          <w:szCs w:val="16"/>
        </w:rPr>
        <w:t>108</w:t>
      </w:r>
      <w:r w:rsidRPr="00874E87">
        <w:rPr>
          <w:rFonts w:ascii="華康仿宋體W6(P)" w:eastAsia="華康仿宋體W6(P)" w:hAnsi="華康仿宋體W6(P)" w:cs="Arial" w:hint="eastAsia"/>
          <w:color w:val="000000" w:themeColor="text1"/>
          <w:sz w:val="16"/>
          <w:szCs w:val="16"/>
        </w:rPr>
        <w:t>學年度第1次行政會議修正通過</w:t>
      </w:r>
    </w:p>
    <w:p w14:paraId="14825492" w14:textId="396A28B1" w:rsidR="009C2501" w:rsidRPr="00145159" w:rsidRDefault="009C2501" w:rsidP="004C17B2">
      <w:pPr>
        <w:snapToGrid w:val="0"/>
        <w:jc w:val="right"/>
        <w:rPr>
          <w:rFonts w:ascii="華康仿宋體W6(P)" w:eastAsia="華康仿宋體W6(P)"/>
          <w:sz w:val="16"/>
          <w:szCs w:val="16"/>
        </w:rPr>
      </w:pPr>
      <w:bookmarkStart w:id="0" w:name="_GoBack"/>
      <w:r w:rsidRPr="00145159">
        <w:rPr>
          <w:rFonts w:ascii="華康仿宋體W6(P)" w:eastAsia="華康仿宋體W6(P)" w:hAnsi="華康仿宋體W6(P)" w:cs="華康仿宋體W6(P)" w:hint="eastAsia"/>
          <w:sz w:val="16"/>
          <w:szCs w:val="16"/>
          <w:lang w:eastAsia="zh-HK"/>
        </w:rPr>
        <w:t>中華民國</w:t>
      </w:r>
      <w:r w:rsidRPr="00145159">
        <w:rPr>
          <w:rFonts w:ascii="華康仿宋體W6(P)" w:eastAsia="華康仿宋體W6(P)" w:hAnsi="華康仿宋體W6(P)" w:cs="華康仿宋體W6(P)" w:hint="eastAsia"/>
          <w:sz w:val="16"/>
          <w:szCs w:val="16"/>
        </w:rPr>
        <w:t>112</w:t>
      </w:r>
      <w:r w:rsidRPr="00145159">
        <w:rPr>
          <w:rFonts w:ascii="華康仿宋體W6(P)" w:eastAsia="華康仿宋體W6(P)" w:hAnsi="華康仿宋體W6(P)" w:cs="Arial" w:hint="eastAsia"/>
          <w:sz w:val="16"/>
          <w:szCs w:val="16"/>
        </w:rPr>
        <w:t>年12月</w:t>
      </w:r>
      <w:r w:rsidR="00145159" w:rsidRPr="00145159">
        <w:rPr>
          <w:rFonts w:ascii="華康仿宋體W6(P)" w:eastAsia="華康仿宋體W6(P)" w:hAnsi="華康仿宋體W6(P)" w:cs="Arial"/>
          <w:sz w:val="16"/>
          <w:szCs w:val="16"/>
        </w:rPr>
        <w:t>27</w:t>
      </w:r>
      <w:r w:rsidRPr="00145159">
        <w:rPr>
          <w:rFonts w:ascii="華康仿宋體W6(P)" w:eastAsia="華康仿宋體W6(P)" w:hAnsi="華康仿宋體W6(P)" w:cs="Arial" w:hint="eastAsia"/>
          <w:sz w:val="16"/>
          <w:szCs w:val="16"/>
        </w:rPr>
        <w:t>日</w:t>
      </w:r>
      <w:r w:rsidRPr="00145159">
        <w:rPr>
          <w:rFonts w:ascii="華康仿宋體W6(P)" w:eastAsia="華康仿宋體W6(P)" w:hAnsi="華康仿宋體W6(P)" w:cs="華康仿宋體W6(P)" w:hint="eastAsia"/>
          <w:sz w:val="16"/>
          <w:szCs w:val="16"/>
        </w:rPr>
        <w:t>112</w:t>
      </w:r>
      <w:r w:rsidRPr="00145159">
        <w:rPr>
          <w:rFonts w:ascii="華康仿宋體W6(P)" w:eastAsia="華康仿宋體W6(P)" w:hAnsi="華康仿宋體W6(P)" w:cs="Arial" w:hint="eastAsia"/>
          <w:sz w:val="16"/>
          <w:szCs w:val="16"/>
        </w:rPr>
        <w:t>學年度第1次宿委會議修正通過</w:t>
      </w:r>
    </w:p>
    <w:p w14:paraId="66F32420" w14:textId="77777777" w:rsidR="004C17B2" w:rsidRPr="00145159" w:rsidRDefault="004C17B2" w:rsidP="004C17B2">
      <w:pPr>
        <w:snapToGrid w:val="0"/>
        <w:spacing w:line="360" w:lineRule="atLeast"/>
        <w:rPr>
          <w:rFonts w:ascii="華康仿宋體W6(P)" w:eastAsia="華康仿宋體W6(P)" w:hAnsi="華康仿宋體W6(P)" w:cs="華康仿宋體W6(P)"/>
          <w:szCs w:val="24"/>
        </w:rPr>
      </w:pPr>
    </w:p>
    <w:bookmarkEnd w:id="0"/>
    <w:p w14:paraId="18BDDD95" w14:textId="77777777" w:rsidR="004C17B2" w:rsidRPr="00D429FB" w:rsidRDefault="004C17B2" w:rsidP="009C2501">
      <w:pPr>
        <w:pStyle w:val="a3"/>
        <w:numPr>
          <w:ilvl w:val="0"/>
          <w:numId w:val="2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Cs w:val="24"/>
        </w:rPr>
        <w:t>「宿舍」是學校的財產，它不僅是提供住宿者休息睡覺的地方，更是培養共住者合群精神與人格品德的場所。為提供大家一個安寧安適的生活環境，學校除了硬體需不斷改進以滿足大家的需求外，更需要共宿者以和樂無諍、相互尊重、惜福愛物、利人利己及清淨簡樸之精神，遵守下列公約，以維護宿舍之安全及生活品質。</w:t>
      </w:r>
    </w:p>
    <w:p w14:paraId="46EA5D91" w14:textId="77777777" w:rsidR="004C17B2" w:rsidRPr="00D429FB" w:rsidRDefault="004C17B2" w:rsidP="009C2501">
      <w:pPr>
        <w:pStyle w:val="a3"/>
        <w:numPr>
          <w:ilvl w:val="0"/>
          <w:numId w:val="2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Cs w:val="24"/>
        </w:rPr>
        <w:t>建物及公共設施之維護</w:t>
      </w:r>
      <w:r w:rsidRPr="00D429FB">
        <w:rPr>
          <w:rFonts w:ascii="華康仿宋體W6(P)" w:eastAsia="華康仿宋體W6(P)" w:hAnsi="華康仿宋體W6(P)" w:cs="華康仿宋體W6(P)" w:hint="eastAsia"/>
          <w:szCs w:val="24"/>
        </w:rPr>
        <w:tab/>
      </w:r>
    </w:p>
    <w:p w14:paraId="2814659C" w14:textId="77777777" w:rsidR="004C17B2" w:rsidRPr="00D429FB" w:rsidRDefault="004C17B2" w:rsidP="009C2501">
      <w:pPr>
        <w:pStyle w:val="32"/>
        <w:numPr>
          <w:ilvl w:val="0"/>
          <w:numId w:val="3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住宿者對宿舍內部所有設備於點收後應妥善保管使用，不得變更原有隔間及固定設施或增設改建。如有修繕之必要，應事先提出修繕申請。</w:t>
      </w:r>
    </w:p>
    <w:p w14:paraId="318AD4A9" w14:textId="77777777" w:rsidR="004C17B2" w:rsidRPr="00D429FB" w:rsidRDefault="004C17B2" w:rsidP="009C2501">
      <w:pPr>
        <w:pStyle w:val="32"/>
        <w:numPr>
          <w:ilvl w:val="0"/>
          <w:numId w:val="3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嚴禁於宿舍內外牆面、門窗及各項設備上釘掛或黏貼物品。</w:t>
      </w:r>
    </w:p>
    <w:p w14:paraId="360D19B5" w14:textId="77777777" w:rsidR="004C17B2" w:rsidRPr="00D429FB" w:rsidRDefault="004C17B2" w:rsidP="009C2501">
      <w:pPr>
        <w:pStyle w:val="32"/>
        <w:numPr>
          <w:ilvl w:val="0"/>
          <w:numId w:val="3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宿舍管理單位每年將定期派員調查宿舍使用情形或檢修，住宿者不得規避、妨礙或拒絕。</w:t>
      </w:r>
    </w:p>
    <w:p w14:paraId="2FA00514" w14:textId="77777777" w:rsidR="004C17B2" w:rsidRPr="00D429FB" w:rsidRDefault="004C17B2" w:rsidP="009C2501">
      <w:pPr>
        <w:pStyle w:val="a3"/>
        <w:numPr>
          <w:ilvl w:val="0"/>
          <w:numId w:val="2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Cs w:val="24"/>
        </w:rPr>
        <w:t>公共安全維護與管制</w:t>
      </w:r>
    </w:p>
    <w:p w14:paraId="28EF9F51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嚴禁在宿舍區存放違禁或易燃危險物品。</w:t>
      </w:r>
    </w:p>
    <w:p w14:paraId="0BBFB21B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慎防火災、竊盜等災害之發生，貴重物品自負保管責任。</w:t>
      </w:r>
    </w:p>
    <w:p w14:paraId="54207AD1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嚴禁於宿舍內食用葷食、檳榔、抽煙、吸毒、賭博、喝酒或其他有違善良風俗之行為。</w:t>
      </w:r>
    </w:p>
    <w:p w14:paraId="7D1488ED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嚴禁私接電源、安裝及使用</w:t>
      </w:r>
      <w:r w:rsidRPr="009C2501">
        <w:rPr>
          <w:rFonts w:ascii="華康仿宋體W6(P)" w:eastAsia="華康仿宋體W6(P)" w:hAnsi="華康仿宋體W6(P)" w:cs="Arial" w:hint="eastAsia"/>
          <w:sz w:val="24"/>
          <w:szCs w:val="24"/>
        </w:rPr>
        <w:t>500W</w:t>
      </w: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以上</w:t>
      </w:r>
      <w:r w:rsidRPr="009C2501">
        <w:rPr>
          <w:rFonts w:ascii="華康仿宋體W6(P)" w:eastAsia="華康仿宋體W6(P)" w:hAnsi="華康仿宋體W6(P)" w:cs="Arial" w:hint="eastAsia"/>
          <w:sz w:val="24"/>
          <w:szCs w:val="24"/>
        </w:rPr>
        <w:t>(</w:t>
      </w: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含</w:t>
      </w:r>
      <w:r w:rsidRPr="009C2501">
        <w:rPr>
          <w:rFonts w:ascii="華康仿宋體W6(P)" w:eastAsia="華康仿宋體W6(P)" w:hAnsi="華康仿宋體W6(P)" w:cs="Arial" w:hint="eastAsia"/>
          <w:sz w:val="24"/>
          <w:szCs w:val="24"/>
        </w:rPr>
        <w:t>)</w:t>
      </w: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影響用電安全之電器。</w:t>
      </w:r>
    </w:p>
    <w:p w14:paraId="17D5E69C" w14:textId="77777777" w:rsidR="004C17B2" w:rsidRPr="009C2501" w:rsidRDefault="006A5F1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9C2501">
        <w:rPr>
          <w:rFonts w:ascii="華康仿宋體W6(P)" w:eastAsia="華康仿宋體W6(P)" w:hAnsi="華康仿宋體W6(P)" w:cs="Arial" w:hint="eastAsia"/>
          <w:sz w:val="24"/>
          <w:szCs w:val="24"/>
        </w:rPr>
        <w:t>嚴禁在房間內及住宿區任何燃燒(含燒香、煙供等)行為，烹煮食物可在茶水間。</w:t>
      </w:r>
    </w:p>
    <w:p w14:paraId="03FCA18D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妥善保管個人門禁卡，不得借予他人使用，若有遺失，應立即通報管理單位，避免他人冒用，以確保門禁安全。</w:t>
      </w:r>
    </w:p>
    <w:p w14:paraId="0DCE5E84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確實遵守門禁時間及會客規定，嚴禁擅自留宿他人。</w:t>
      </w:r>
    </w:p>
    <w:p w14:paraId="410C9B96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不得轉讓住宿權及私自變更床位。</w:t>
      </w:r>
    </w:p>
    <w:p w14:paraId="1BB994B9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男女住眾嚴禁進入異性宿舍區域。</w:t>
      </w:r>
    </w:p>
    <w:p w14:paraId="398B3EC5" w14:textId="77777777" w:rsidR="004C17B2" w:rsidRPr="009C2501" w:rsidRDefault="004C17B2" w:rsidP="009C2501">
      <w:pPr>
        <w:pStyle w:val="32"/>
        <w:numPr>
          <w:ilvl w:val="0"/>
          <w:numId w:val="5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離開寢室應關閉電燈及門窗。</w:t>
      </w:r>
    </w:p>
    <w:p w14:paraId="2DF3E2EF" w14:textId="77777777" w:rsidR="004C17B2" w:rsidRPr="00D429FB" w:rsidRDefault="004C17B2" w:rsidP="009C2501">
      <w:pPr>
        <w:pStyle w:val="a3"/>
        <w:numPr>
          <w:ilvl w:val="0"/>
          <w:numId w:val="2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Cs w:val="24"/>
        </w:rPr>
        <w:t>環境寧靜及整潔衛生之維護</w:t>
      </w:r>
    </w:p>
    <w:p w14:paraId="0055BCBA" w14:textId="77777777" w:rsidR="004C17B2" w:rsidRPr="009C2501" w:rsidRDefault="004C17B2" w:rsidP="009C2501">
      <w:pPr>
        <w:pStyle w:val="32"/>
        <w:numPr>
          <w:ilvl w:val="0"/>
          <w:numId w:val="6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不得於公共空間或廊道置放私人物品。</w:t>
      </w:r>
    </w:p>
    <w:p w14:paraId="7435CD23" w14:textId="77777777" w:rsidR="004C17B2" w:rsidRPr="009C2501" w:rsidRDefault="004C17B2" w:rsidP="009C2501">
      <w:pPr>
        <w:pStyle w:val="32"/>
        <w:numPr>
          <w:ilvl w:val="0"/>
          <w:numId w:val="6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個人垃圾需依規定確實做好分類處理並集中置放於指定地點，不得任意傾倒或堆置。</w:t>
      </w:r>
    </w:p>
    <w:p w14:paraId="4F0B9FF1" w14:textId="77777777" w:rsidR="004C17B2" w:rsidRPr="009C2501" w:rsidRDefault="004C17B2" w:rsidP="009C2501">
      <w:pPr>
        <w:pStyle w:val="32"/>
        <w:numPr>
          <w:ilvl w:val="0"/>
          <w:numId w:val="6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嚴禁在宿舍區飼養動物。</w:t>
      </w:r>
    </w:p>
    <w:p w14:paraId="0C03BBE4" w14:textId="77777777" w:rsidR="004C17B2" w:rsidRPr="009C2501" w:rsidRDefault="004C17B2" w:rsidP="009C2501">
      <w:pPr>
        <w:pStyle w:val="32"/>
        <w:numPr>
          <w:ilvl w:val="0"/>
          <w:numId w:val="6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在宿舍區內宜動作輕緩，交談時輕聲細語，不得妨害他人安寧。</w:t>
      </w:r>
    </w:p>
    <w:p w14:paraId="2779FF34" w14:textId="77777777" w:rsidR="004C17B2" w:rsidRPr="009C2501" w:rsidRDefault="004C17B2" w:rsidP="009C2501">
      <w:pPr>
        <w:pStyle w:val="32"/>
        <w:numPr>
          <w:ilvl w:val="0"/>
          <w:numId w:val="6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茶水區依規定使用，不得任意佔用，並於使用後將環境整理乾淨，以免孳生蚊蠅及鼠類。</w:t>
      </w:r>
    </w:p>
    <w:p w14:paraId="0E40439D" w14:textId="77777777" w:rsidR="004C17B2" w:rsidRPr="009C2501" w:rsidRDefault="004C17B2" w:rsidP="009C2501">
      <w:pPr>
        <w:pStyle w:val="32"/>
        <w:numPr>
          <w:ilvl w:val="0"/>
          <w:numId w:val="6"/>
        </w:numPr>
        <w:snapToGrid w:val="0"/>
        <w:spacing w:after="0" w:line="360" w:lineRule="atLeast"/>
        <w:rPr>
          <w:rFonts w:ascii="華康仿宋體W6(P)" w:eastAsia="華康仿宋體W6(P)" w:hAnsi="華康仿宋體W6(P)" w:cs="Arial"/>
          <w:sz w:val="24"/>
          <w:szCs w:val="24"/>
        </w:rPr>
      </w:pPr>
      <w:r w:rsidRPr="00D429FB">
        <w:rPr>
          <w:rFonts w:ascii="華康仿宋體W6(P)" w:eastAsia="華康仿宋體W6(P)" w:hAnsi="華康仿宋體W6(P)" w:cs="Arial" w:hint="eastAsia"/>
          <w:sz w:val="24"/>
          <w:szCs w:val="24"/>
        </w:rPr>
        <w:t>浴廁使用後應隨手保持清潔，潮濕衣物請晾曬於指定地點。</w:t>
      </w:r>
    </w:p>
    <w:p w14:paraId="526E89B8" w14:textId="1AACF3D5" w:rsidR="004C17B2" w:rsidRPr="00D429FB" w:rsidRDefault="004C17B2" w:rsidP="009C2501">
      <w:pPr>
        <w:pStyle w:val="a3"/>
        <w:numPr>
          <w:ilvl w:val="0"/>
          <w:numId w:val="2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Cs w:val="24"/>
        </w:rPr>
        <w:lastRenderedPageBreak/>
        <w:t>以上若有違犯，當視情節輕重先行規勸或逕自送交宿委會議懲。</w:t>
      </w:r>
    </w:p>
    <w:p w14:paraId="75A62DB5" w14:textId="0438696F" w:rsidR="004C17B2" w:rsidRPr="00D429FB" w:rsidRDefault="004C17B2" w:rsidP="009C2501">
      <w:pPr>
        <w:pStyle w:val="a3"/>
        <w:numPr>
          <w:ilvl w:val="0"/>
          <w:numId w:val="2"/>
        </w:numPr>
        <w:snapToGrid w:val="0"/>
        <w:spacing w:after="0" w:line="360" w:lineRule="atLeast"/>
        <w:rPr>
          <w:rFonts w:ascii="華康仿宋體W6(P)" w:eastAsia="華康仿宋體W6(P)"/>
        </w:rPr>
      </w:pPr>
      <w:r w:rsidRPr="00D429FB">
        <w:rPr>
          <w:rFonts w:ascii="華康仿宋體W6(P)" w:eastAsia="華康仿宋體W6(P)" w:hAnsi="華康仿宋體W6(P)" w:cs="Arial" w:hint="eastAsia"/>
          <w:szCs w:val="24"/>
        </w:rPr>
        <w:t>本公約經</w:t>
      </w:r>
      <w:r w:rsidR="009C2501" w:rsidRPr="00145159">
        <w:rPr>
          <w:rFonts w:ascii="華康仿宋體W6(P)" w:eastAsia="華康仿宋體W6(P)" w:hAnsi="華康仿宋體W6(P)" w:cs="Arial" w:hint="eastAsia"/>
          <w:szCs w:val="24"/>
        </w:rPr>
        <w:t>宿委</w:t>
      </w:r>
      <w:r w:rsidRPr="004C17B2">
        <w:rPr>
          <w:rFonts w:ascii="華康仿宋體W6(P)" w:eastAsia="華康仿宋體W6(P)" w:hAnsi="華康仿宋體W6(P)" w:cs="Arial" w:hint="eastAsia"/>
          <w:szCs w:val="24"/>
        </w:rPr>
        <w:t>會</w:t>
      </w:r>
      <w:r w:rsidRPr="00D429FB">
        <w:rPr>
          <w:rFonts w:ascii="華康仿宋體W6(P)" w:eastAsia="華康仿宋體W6(P)" w:hAnsi="華康仿宋體W6(P)" w:cs="Arial" w:hint="eastAsia"/>
          <w:szCs w:val="24"/>
        </w:rPr>
        <w:t>議</w:t>
      </w:r>
      <w:r w:rsidR="009C2501">
        <w:rPr>
          <w:rFonts w:ascii="華康仿宋體W6(P)" w:eastAsia="華康仿宋體W6(P)" w:hAnsi="華康仿宋體W6(P)" w:cs="Arial" w:hint="eastAsia"/>
          <w:szCs w:val="24"/>
        </w:rPr>
        <w:t>審議</w:t>
      </w:r>
      <w:r w:rsidRPr="00D429FB">
        <w:rPr>
          <w:rFonts w:ascii="華康仿宋體W6(P)" w:eastAsia="華康仿宋體W6(P)" w:hAnsi="華康仿宋體W6(P)" w:cs="Arial" w:hint="eastAsia"/>
          <w:szCs w:val="24"/>
        </w:rPr>
        <w:t>通過，</w:t>
      </w:r>
      <w:r w:rsidR="009C2501" w:rsidRPr="00145159">
        <w:rPr>
          <w:rFonts w:ascii="華康仿宋體W6(P)" w:eastAsia="華康仿宋體W6(P)" w:hAnsi="華康仿宋體W6(P)" w:cs="Arial" w:hint="eastAsia"/>
          <w:szCs w:val="24"/>
        </w:rPr>
        <w:t>送學務會議備案</w:t>
      </w:r>
      <w:r w:rsidRPr="00D429FB">
        <w:rPr>
          <w:rFonts w:ascii="華康仿宋體W6(P)" w:eastAsia="華康仿宋體W6(P)" w:hAnsi="華康仿宋體W6(P)" w:cs="Arial" w:hint="eastAsia"/>
          <w:szCs w:val="24"/>
        </w:rPr>
        <w:t>後公布實施，修正時亦同。</w:t>
      </w:r>
    </w:p>
    <w:p w14:paraId="03347F1B" w14:textId="77777777" w:rsidR="008D4E31" w:rsidRPr="004C17B2" w:rsidRDefault="008D4E31"/>
    <w:sectPr w:rsidR="008D4E31" w:rsidRPr="004C17B2" w:rsidSect="004C17B2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354C4" w14:textId="77777777" w:rsidR="007F60B7" w:rsidRDefault="007F60B7" w:rsidP="006A5F12">
      <w:r>
        <w:separator/>
      </w:r>
    </w:p>
  </w:endnote>
  <w:endnote w:type="continuationSeparator" w:id="0">
    <w:p w14:paraId="295AB5F0" w14:textId="77777777" w:rsidR="007F60B7" w:rsidRDefault="007F60B7" w:rsidP="006A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仿宋體W6(P)">
    <w:altName w:val="新細明體"/>
    <w:charset w:val="88"/>
    <w:family w:val="roman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646C1" w14:textId="77777777" w:rsidR="007F60B7" w:rsidRDefault="007F60B7" w:rsidP="006A5F12">
      <w:r>
        <w:separator/>
      </w:r>
    </w:p>
  </w:footnote>
  <w:footnote w:type="continuationSeparator" w:id="0">
    <w:p w14:paraId="4A082EB0" w14:textId="77777777" w:rsidR="007F60B7" w:rsidRDefault="007F60B7" w:rsidP="006A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華康仿宋體W6(P)" w:eastAsia="華康仿宋體W6(P)" w:hAnsi="華康仿宋體W6(P)" w:cs="標楷體" w:hint="eastAsia"/>
        <w:spacing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AE5914"/>
    <w:multiLevelType w:val="hybridMultilevel"/>
    <w:tmpl w:val="9060549A"/>
    <w:lvl w:ilvl="0" w:tplc="9D343FD0">
      <w:start w:val="1"/>
      <w:numFmt w:val="taiwaneseCountingThousand"/>
      <w:lvlText w:val="(%1)"/>
      <w:lvlJc w:val="left"/>
      <w:pPr>
        <w:ind w:left="640" w:hanging="400"/>
      </w:pPr>
      <w:rPr>
        <w:rFonts w:hAnsi="華康仿宋體W6(P)"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D4A2E3A"/>
    <w:multiLevelType w:val="hybridMultilevel"/>
    <w:tmpl w:val="52166924"/>
    <w:lvl w:ilvl="0" w:tplc="001A3C1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04E23EC"/>
    <w:multiLevelType w:val="hybridMultilevel"/>
    <w:tmpl w:val="52166924"/>
    <w:lvl w:ilvl="0" w:tplc="001A3C1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593635E"/>
    <w:multiLevelType w:val="hybridMultilevel"/>
    <w:tmpl w:val="52166924"/>
    <w:lvl w:ilvl="0" w:tplc="001A3C1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8C15D9C"/>
    <w:multiLevelType w:val="hybridMultilevel"/>
    <w:tmpl w:val="EBF603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B2"/>
    <w:rsid w:val="00145159"/>
    <w:rsid w:val="00261F45"/>
    <w:rsid w:val="003333D9"/>
    <w:rsid w:val="00354547"/>
    <w:rsid w:val="004C17B2"/>
    <w:rsid w:val="006A5F12"/>
    <w:rsid w:val="007F60B7"/>
    <w:rsid w:val="00874E87"/>
    <w:rsid w:val="008D4E31"/>
    <w:rsid w:val="009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43301"/>
  <w15:chartTrackingRefBased/>
  <w15:docId w15:val="{E73660C4-9817-47A6-A7A8-3108BFFD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B2"/>
    <w:pPr>
      <w:widowControl w:val="0"/>
      <w:suppressAutoHyphens/>
    </w:pPr>
    <w:rPr>
      <w:rFonts w:ascii="Calibri" w:eastAsia="新細明體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C17B2"/>
    <w:pPr>
      <w:keepNext/>
      <w:numPr>
        <w:numId w:val="1"/>
      </w:numPr>
      <w:tabs>
        <w:tab w:val="left" w:pos="432"/>
      </w:tabs>
      <w:spacing w:before="180" w:after="180" w:line="480" w:lineRule="auto"/>
      <w:outlineLvl w:val="0"/>
    </w:pPr>
    <w:rPr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17B2"/>
    <w:rPr>
      <w:rFonts w:ascii="Calibri" w:eastAsia="新細明體" w:hAnsi="Calibri" w:cs="Calibri"/>
      <w:b/>
      <w:bCs/>
      <w:sz w:val="52"/>
      <w:szCs w:val="52"/>
    </w:rPr>
  </w:style>
  <w:style w:type="paragraph" w:customStyle="1" w:styleId="32">
    <w:name w:val="本文縮排 32"/>
    <w:basedOn w:val="a"/>
    <w:rsid w:val="004C17B2"/>
    <w:pPr>
      <w:spacing w:after="120"/>
      <w:ind w:left="480"/>
    </w:pPr>
    <w:rPr>
      <w:sz w:val="16"/>
      <w:szCs w:val="16"/>
    </w:rPr>
  </w:style>
  <w:style w:type="paragraph" w:styleId="a3">
    <w:name w:val="Body Text Indent"/>
    <w:basedOn w:val="a"/>
    <w:link w:val="11"/>
    <w:rsid w:val="004C17B2"/>
    <w:pPr>
      <w:spacing w:after="120"/>
      <w:ind w:left="480"/>
    </w:pPr>
  </w:style>
  <w:style w:type="character" w:customStyle="1" w:styleId="a4">
    <w:name w:val="本文縮排 字元"/>
    <w:basedOn w:val="a0"/>
    <w:uiPriority w:val="99"/>
    <w:semiHidden/>
    <w:rsid w:val="004C17B2"/>
    <w:rPr>
      <w:rFonts w:ascii="Calibri" w:eastAsia="新細明體" w:hAnsi="Calibri" w:cs="Calibri"/>
    </w:rPr>
  </w:style>
  <w:style w:type="character" w:customStyle="1" w:styleId="11">
    <w:name w:val="本文縮排 字元1"/>
    <w:link w:val="a3"/>
    <w:rsid w:val="004C17B2"/>
    <w:rPr>
      <w:rFonts w:ascii="Calibri" w:eastAsia="新細明體" w:hAnsi="Calibri" w:cs="Calibri"/>
    </w:rPr>
  </w:style>
  <w:style w:type="paragraph" w:styleId="a5">
    <w:name w:val="header"/>
    <w:basedOn w:val="a"/>
    <w:link w:val="a6"/>
    <w:uiPriority w:val="99"/>
    <w:unhideWhenUsed/>
    <w:rsid w:val="006A5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5F12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5F12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賴寶秀</cp:lastModifiedBy>
  <cp:revision>2</cp:revision>
  <dcterms:created xsi:type="dcterms:W3CDTF">2024-01-04T10:58:00Z</dcterms:created>
  <dcterms:modified xsi:type="dcterms:W3CDTF">2024-01-04T10:58:00Z</dcterms:modified>
</cp:coreProperties>
</file>