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ind w:firstLine="1441" w:firstLineChars="400"/>
        <w:rPr>
          <w:rFonts w:hint="eastAsia" w:ascii="華康仿宋體W6" w:hAnsi="標楷體" w:eastAsia="華康仿宋體W6"/>
          <w:b/>
          <w:color w:val="000000"/>
          <w:sz w:val="36"/>
          <w:szCs w:val="36"/>
          <w:lang w:eastAsia="zh-TW"/>
        </w:rPr>
      </w:pPr>
      <w:r>
        <w:rPr>
          <w:rFonts w:hint="eastAsia" w:ascii="華康仿宋體W6" w:hAnsi="標楷體" w:eastAsia="華康仿宋體W6"/>
          <w:b/>
          <w:color w:val="000000"/>
          <w:sz w:val="36"/>
          <w:szCs w:val="36"/>
        </w:rPr>
        <w:t>法鼓文理學院衛生委員會設置</w:t>
      </w:r>
      <w:r>
        <w:rPr>
          <w:rFonts w:hint="eastAsia" w:ascii="華康仿宋體W6" w:hAnsi="標楷體" w:eastAsia="華康仿宋體W6"/>
          <w:b/>
          <w:color w:val="000000"/>
          <w:sz w:val="36"/>
          <w:szCs w:val="36"/>
          <w:lang w:eastAsia="zh-TW"/>
        </w:rPr>
        <w:t>要點</w:t>
      </w:r>
    </w:p>
    <w:p>
      <w:pPr>
        <w:snapToGrid w:val="0"/>
        <w:ind w:firstLine="3690" w:firstLineChars="2050"/>
        <w:rPr>
          <w:rFonts w:ascii="標楷體" w:hAnsi="標楷體" w:eastAsia="標楷體"/>
          <w:color w:val="000000"/>
          <w:sz w:val="18"/>
          <w:szCs w:val="18"/>
        </w:rPr>
      </w:pPr>
    </w:p>
    <w:p>
      <w:pPr>
        <w:snapToGrid w:val="0"/>
        <w:ind w:firstLine="4504" w:firstLineChars="2250"/>
        <w:jc w:val="right"/>
        <w:rPr>
          <w:rFonts w:ascii="華康仿宋體W6" w:hAnsi="標楷體" w:eastAsia="華康仿宋體W6"/>
          <w:b/>
          <w:color w:val="000000"/>
          <w:sz w:val="20"/>
          <w:szCs w:val="20"/>
        </w:rPr>
      </w:pP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民國106年3月15日第3次行政會議通過</w:t>
      </w:r>
    </w:p>
    <w:p>
      <w:pPr>
        <w:snapToGrid w:val="0"/>
        <w:ind w:left="400" w:hanging="400" w:hangingChars="200"/>
        <w:jc w:val="right"/>
        <w:rPr>
          <w:rFonts w:ascii="標楷體" w:hAnsi="標楷體" w:eastAsia="標楷體"/>
          <w:b/>
          <w:color w:val="000000"/>
          <w:sz w:val="20"/>
          <w:szCs w:val="20"/>
        </w:rPr>
      </w:pP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 xml:space="preserve">                                        民國107年10月24日第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  <w:lang w:eastAsia="zh-TW"/>
        </w:rPr>
        <w:t>一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次校務會議修訂通過</w:t>
      </w:r>
    </w:p>
    <w:p>
      <w:pPr>
        <w:ind w:firstLine="4172" w:firstLineChars="2084"/>
        <w:rPr>
          <w:rFonts w:hint="eastAsia" w:ascii="華康仿宋體W6" w:hAnsi="標楷體" w:eastAsia="華康仿宋體W6"/>
          <w:b/>
          <w:color w:val="000000"/>
          <w:sz w:val="20"/>
          <w:szCs w:val="20"/>
        </w:rPr>
      </w:pP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民國112年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  <w:lang w:val="en-US" w:eastAsia="zh-TW"/>
        </w:rPr>
        <w:t>10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月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  <w:lang w:val="en-US" w:eastAsia="zh-TW"/>
        </w:rPr>
        <w:t>18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日第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  <w:lang w:eastAsia="zh-TW"/>
        </w:rPr>
        <w:t>一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次校務會議修訂通過</w:t>
      </w:r>
    </w:p>
    <w:p>
      <w:pPr>
        <w:ind w:firstLine="4172" w:firstLineChars="2084"/>
        <w:rPr>
          <w:rFonts w:hint="eastAsia" w:ascii="華康仿宋體W6" w:hAnsi="標楷體" w:eastAsia="華康仿宋體W6"/>
          <w:b/>
          <w:color w:val="000000"/>
          <w:sz w:val="20"/>
          <w:szCs w:val="20"/>
        </w:rPr>
      </w:pP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民國112年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  <w:lang w:val="en-US" w:eastAsia="zh-TW"/>
        </w:rPr>
        <w:t>12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月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  <w:lang w:val="en-US" w:eastAsia="zh-TW"/>
        </w:rPr>
        <w:t>27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日第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  <w:lang w:eastAsia="zh-TW"/>
        </w:rPr>
        <w:t>二</w:t>
      </w:r>
      <w:r>
        <w:rPr>
          <w:rFonts w:hint="eastAsia" w:ascii="華康仿宋體W6" w:hAnsi="標楷體" w:eastAsia="華康仿宋體W6"/>
          <w:b/>
          <w:color w:val="000000"/>
          <w:sz w:val="20"/>
          <w:szCs w:val="20"/>
        </w:rPr>
        <w:t>次校務會議修訂通過</w:t>
      </w:r>
    </w:p>
    <w:p>
      <w:pPr>
        <w:snapToGrid w:val="0"/>
        <w:ind w:left="400" w:hanging="400" w:hangingChars="200"/>
        <w:jc w:val="right"/>
        <w:rPr>
          <w:rFonts w:hint="eastAsia" w:ascii="華康仿宋體W6" w:hAnsi="標楷體" w:eastAsia="華康仿宋體W6"/>
          <w:b/>
          <w:color w:val="000000"/>
          <w:sz w:val="20"/>
          <w:szCs w:val="20"/>
        </w:rPr>
      </w:pPr>
    </w:p>
    <w:p>
      <w:pPr>
        <w:snapToGrid w:val="0"/>
        <w:ind w:left="480" w:hanging="480" w:hangingChars="20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>一、本校為促進學生與教職員工身心健康，加強</w:t>
      </w:r>
      <w:bookmarkStart w:id="0" w:name="_GoBack"/>
      <w:bookmarkEnd w:id="0"/>
      <w:r>
        <w:rPr>
          <w:rFonts w:hint="eastAsia" w:ascii="華康仿宋體W6" w:hAnsi="標楷體" w:eastAsia="華康仿宋體W6"/>
          <w:color w:val="000000"/>
          <w:szCs w:val="24"/>
        </w:rPr>
        <w:t>推展學校衛生工作。依學校衛生法第五條之規定，設置「法鼓文理學院衛生委員會」 (以下簡稱本委員會)。</w:t>
      </w:r>
    </w:p>
    <w:p>
      <w:pPr>
        <w:snapToGrid w:val="0"/>
        <w:ind w:left="480" w:hanging="480" w:hangingChars="20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>二、本委員會之任務如下:</w:t>
      </w:r>
    </w:p>
    <w:p>
      <w:pPr>
        <w:snapToGrid w:val="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 xml:space="preserve">    (一)審議及督導本校衛生設施之計畫及充實事項。 </w:t>
      </w:r>
    </w:p>
    <w:p>
      <w:pPr>
        <w:snapToGrid w:val="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 xml:space="preserve">    (二)審議本校學生及教職員工疾病防治之工作。</w:t>
      </w:r>
    </w:p>
    <w:p>
      <w:pPr>
        <w:snapToGrid w:val="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 xml:space="preserve">    (三)督導及協助推動本校衛生保健教育事項。 </w:t>
      </w:r>
    </w:p>
    <w:p>
      <w:pPr>
        <w:snapToGrid w:val="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 xml:space="preserve">    (四)審議及督導改善本校環境衛生。</w:t>
      </w:r>
    </w:p>
    <w:p>
      <w:pPr>
        <w:snapToGrid w:val="0"/>
        <w:ind w:firstLine="480"/>
        <w:rPr>
          <w:rFonts w:hint="eastAsia" w:ascii="華康仿宋體W6" w:hAnsi="標楷體" w:eastAsia="華康仿宋體W6"/>
          <w:color w:val="auto"/>
          <w:szCs w:val="24"/>
          <w:highlight w:val="yellow"/>
          <w:lang w:eastAsia="zh-TW"/>
        </w:rPr>
      </w:pPr>
      <w:r>
        <w:rPr>
          <w:rFonts w:hint="eastAsia" w:ascii="華康仿宋體W6" w:hAnsi="標楷體" w:eastAsia="華康仿宋體W6"/>
          <w:color w:val="auto"/>
          <w:szCs w:val="24"/>
          <w:highlight w:val="none"/>
          <w:u w:val="none"/>
        </w:rPr>
        <w:t>(五)</w:t>
      </w:r>
      <w:r>
        <w:rPr>
          <w:rFonts w:hint="eastAsia" w:ascii="華康仿宋體W6" w:hAnsi="標楷體" w:eastAsia="華康仿宋體W6"/>
          <w:color w:val="auto"/>
          <w:szCs w:val="24"/>
          <w:highlight w:val="none"/>
          <w:u w:val="none"/>
          <w:lang w:eastAsia="zh-TW"/>
        </w:rPr>
        <w:t>審議本校餐飲相關事宜。</w:t>
      </w:r>
    </w:p>
    <w:p>
      <w:pPr>
        <w:snapToGrid w:val="0"/>
        <w:ind w:firstLine="480"/>
        <w:rPr>
          <w:rFonts w:hint="eastAsia"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auto"/>
          <w:szCs w:val="24"/>
          <w:highlight w:val="none"/>
          <w:u w:val="none"/>
          <w:lang w:val="en-US" w:eastAsia="zh-TW"/>
        </w:rPr>
        <w:t>(六)</w:t>
      </w:r>
      <w:r>
        <w:rPr>
          <w:rFonts w:hint="eastAsia" w:ascii="華康仿宋體W6" w:hAnsi="標楷體" w:eastAsia="華康仿宋體W6"/>
          <w:color w:val="auto"/>
          <w:szCs w:val="24"/>
        </w:rPr>
        <w:t>其它有關推展本校衛生保健</w:t>
      </w:r>
      <w:r>
        <w:rPr>
          <w:rFonts w:hint="eastAsia" w:ascii="華康仿宋體W6" w:hAnsi="標楷體" w:eastAsia="華康仿宋體W6"/>
          <w:color w:val="000000"/>
          <w:szCs w:val="24"/>
        </w:rPr>
        <w:t>事項。</w:t>
      </w:r>
    </w:p>
    <w:p>
      <w:pPr>
        <w:snapToGrid w:val="0"/>
        <w:ind w:firstLine="48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>其它有關推展本校衛生保健事項。</w:t>
      </w:r>
    </w:p>
    <w:p>
      <w:pPr>
        <w:snapToGrid w:val="0"/>
        <w:ind w:left="480" w:hanging="480" w:hangingChars="200"/>
        <w:rPr>
          <w:rFonts w:ascii="華康仿宋體W6" w:hAnsi="標楷體" w:eastAsia="華康仿宋體W6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華康仿宋體W6" w:hAnsi="標楷體" w:eastAsia="華康仿宋體W6"/>
          <w:color w:val="000000"/>
          <w:szCs w:val="24"/>
        </w:rPr>
        <w:t>三、</w:t>
      </w:r>
      <w:r>
        <w:rPr>
          <w:rFonts w:hint="eastAsia" w:ascii="華康仿宋體W6" w:hAnsi="標楷體" w:eastAsia="華康仿宋體W6"/>
          <w:color w:val="000000" w:themeColor="text1"/>
          <w:szCs w:val="24"/>
          <w14:textFill>
            <w14:solidFill>
              <w14:schemeClr w14:val="tx1"/>
            </w14:solidFill>
          </w14:textFill>
        </w:rPr>
        <w:t>本委員會置委員十一人，由副校長、教研長、學務長、總務長、主任秘書、人事主任、會計主任、為當然委員。另由校長遴選教師代表一人、職員代表一人，並由學生會推派代表二人，提請校長聘任。以上委員任期一年，均為無給職。</w:t>
      </w:r>
    </w:p>
    <w:p>
      <w:pPr>
        <w:snapToGrid w:val="0"/>
        <w:ind w:left="480" w:hanging="480" w:hangingChars="200"/>
        <w:rPr>
          <w:rFonts w:hint="eastAsia"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>四、本委員會由副校長兼主任委員；課外活動與生活輔導組組長兼執行秘書。</w:t>
      </w:r>
    </w:p>
    <w:p>
      <w:pPr>
        <w:snapToGrid w:val="0"/>
        <w:ind w:left="480" w:hanging="480" w:hangingChars="200"/>
        <w:rPr>
          <w:rFonts w:hint="eastAsia"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>五、本委員會每學期舉行一次，必要時得加開臨時會議。</w:t>
      </w:r>
    </w:p>
    <w:p>
      <w:pPr>
        <w:snapToGrid w:val="0"/>
        <w:ind w:left="480" w:hanging="480" w:hangingChars="20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>六、本委員會開會時應有委員半數以上出席始得召開，且應有出席委員過半數同意，始得決議。</w:t>
      </w:r>
    </w:p>
    <w:p>
      <w:pPr>
        <w:snapToGrid w:val="0"/>
        <w:ind w:left="480" w:hanging="480" w:hangingChars="20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>七、本委員會會議得視需要邀請校內外相關人員列席。</w:t>
      </w:r>
    </w:p>
    <w:p>
      <w:pPr>
        <w:snapToGrid w:val="0"/>
        <w:ind w:left="480" w:hanging="480" w:hangingChars="200"/>
        <w:rPr>
          <w:rFonts w:ascii="華康仿宋體W6" w:hAnsi="標楷體" w:eastAsia="華康仿宋體W6"/>
          <w:color w:val="000000"/>
          <w:szCs w:val="24"/>
        </w:rPr>
      </w:pPr>
      <w:r>
        <w:rPr>
          <w:rFonts w:hint="eastAsia" w:ascii="華康仿宋體W6" w:hAnsi="標楷體" w:eastAsia="華康仿宋體W6"/>
          <w:color w:val="000000"/>
          <w:szCs w:val="24"/>
        </w:rPr>
        <w:t>八、本要點經校務會議通過，陳請校長核定後公布實施，修正時亦同。</w:t>
      </w:r>
    </w:p>
    <w:p>
      <w:pPr>
        <w:snapToGrid w:val="0"/>
        <w:ind w:firstLine="720" w:firstLineChars="300"/>
        <w:rPr>
          <w:rFonts w:ascii="華康仿宋體W6" w:hAnsi="Adobe 楷体 Std R" w:eastAsia="華康仿宋體W6"/>
          <w:color w:val="000000"/>
          <w:szCs w:val="24"/>
        </w:rPr>
      </w:pPr>
    </w:p>
    <w:p>
      <w:pPr>
        <w:snapToGrid w:val="0"/>
        <w:ind w:firstLine="720" w:firstLineChars="300"/>
        <w:rPr>
          <w:rFonts w:ascii="Adobe 楷体 Std R" w:hAnsi="Adobe 楷体 Std R" w:eastAsia="Adobe 楷体 Std R"/>
          <w:color w:val="000000"/>
        </w:rPr>
      </w:pPr>
    </w:p>
    <w:p>
      <w:pPr>
        <w:snapToGrid w:val="0"/>
        <w:ind w:firstLine="720" w:firstLineChars="300"/>
        <w:rPr>
          <w:rFonts w:ascii="Adobe 楷体 Std R" w:hAnsi="Adobe 楷体 Std R" w:eastAsia="Adobe 楷体 Std R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華康仿宋體W6">
    <w:panose1 w:val="02020609000000000000"/>
    <w:charset w:val="88"/>
    <w:family w:val="modern"/>
    <w:pitch w:val="default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dobe 楷体 Std R">
    <w:altName w:val="SimSun"/>
    <w:panose1 w:val="00000000000000000000"/>
    <w:charset w:val="80"/>
    <w:family w:val="roman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C0"/>
    <w:rsid w:val="0000647C"/>
    <w:rsid w:val="00066D21"/>
    <w:rsid w:val="00142F53"/>
    <w:rsid w:val="0015000B"/>
    <w:rsid w:val="0015141F"/>
    <w:rsid w:val="00272AEB"/>
    <w:rsid w:val="002F18D5"/>
    <w:rsid w:val="003255E7"/>
    <w:rsid w:val="00364778"/>
    <w:rsid w:val="00401227"/>
    <w:rsid w:val="00411A27"/>
    <w:rsid w:val="00413E62"/>
    <w:rsid w:val="00440D38"/>
    <w:rsid w:val="00462DB2"/>
    <w:rsid w:val="004A0340"/>
    <w:rsid w:val="005253C0"/>
    <w:rsid w:val="005728C9"/>
    <w:rsid w:val="0058521B"/>
    <w:rsid w:val="005E0AF4"/>
    <w:rsid w:val="006463EF"/>
    <w:rsid w:val="006F20D8"/>
    <w:rsid w:val="007C02DC"/>
    <w:rsid w:val="007D10E9"/>
    <w:rsid w:val="0086655F"/>
    <w:rsid w:val="008809CE"/>
    <w:rsid w:val="00881A8E"/>
    <w:rsid w:val="00A32E94"/>
    <w:rsid w:val="00A37EA0"/>
    <w:rsid w:val="00A639EA"/>
    <w:rsid w:val="00BA1DF9"/>
    <w:rsid w:val="00BA6A58"/>
    <w:rsid w:val="00C0729E"/>
    <w:rsid w:val="00C47BA2"/>
    <w:rsid w:val="00C5475E"/>
    <w:rsid w:val="00C9284F"/>
    <w:rsid w:val="00CA5540"/>
    <w:rsid w:val="00D66484"/>
    <w:rsid w:val="00DC7030"/>
    <w:rsid w:val="00ED2CDE"/>
    <w:rsid w:val="00EE42F6"/>
    <w:rsid w:val="13F92AFD"/>
    <w:rsid w:val="3AEA5025"/>
    <w:rsid w:val="494147D8"/>
    <w:rsid w:val="508F0710"/>
    <w:rsid w:val="555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新細明體" w:cs="Times New Roman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頁首 字元"/>
    <w:basedOn w:val="2"/>
    <w:link w:val="5"/>
    <w:qFormat/>
    <w:uiPriority w:val="99"/>
    <w:rPr>
      <w:rFonts w:ascii="Calibri" w:hAnsi="Calibri" w:eastAsia="新細明體" w:cs="Times New Roman"/>
      <w:sz w:val="20"/>
      <w:szCs w:val="20"/>
    </w:rPr>
  </w:style>
  <w:style w:type="character" w:customStyle="1" w:styleId="8">
    <w:name w:val="頁尾 字元"/>
    <w:basedOn w:val="2"/>
    <w:link w:val="4"/>
    <w:uiPriority w:val="99"/>
    <w:rPr>
      <w:rFonts w:ascii="Calibri" w:hAnsi="Calibri" w:eastAsia="新細明體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1114</Characters>
  <Lines>9</Lines>
  <Paragraphs>2</Paragraphs>
  <TotalTime>2</TotalTime>
  <ScaleCrop>false</ScaleCrop>
  <LinksUpToDate>false</LinksUpToDate>
  <CharactersWithSpaces>1307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2023-10-03T08:49:00Z</dcterms:created>
  <dc:creator>洪燕妮</dc:creator>
  <cp:lastModifiedBy>Annie</cp:lastModifiedBy>
  <cp:lastPrinted>2023-10-03T11:41:00Z</cp:lastPrinted>
  <dcterms:modified xsi:type="dcterms:W3CDTF">2024-01-02T09:31:52Z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7D8D806E733C49F38B9E77BBA1DD75A8_13</vt:lpwstr>
  </property>
</Properties>
</file>